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4244"/>
        <w:gridCol w:w="91"/>
      </w:tblGrid>
      <w:tr w:rsidR="003A66E7" w:rsidRPr="00C17333" w14:paraId="3F1B67B9" w14:textId="77777777" w:rsidTr="0030063E">
        <w:trPr>
          <w:trHeight w:val="388"/>
          <w:tblCellSpacing w:w="0" w:type="dxa"/>
          <w:jc w:val="center"/>
        </w:trPr>
        <w:tc>
          <w:tcPr>
            <w:tcW w:w="95" w:type="pct"/>
            <w:vAlign w:val="center"/>
          </w:tcPr>
          <w:p w14:paraId="783BEC45" w14:textId="77777777" w:rsidR="000222FD" w:rsidRPr="00C17333" w:rsidRDefault="000222FD" w:rsidP="00953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GB" w:eastAsia="de-DE"/>
              </w:rPr>
            </w:pPr>
          </w:p>
        </w:tc>
        <w:tc>
          <w:tcPr>
            <w:tcW w:w="4874" w:type="pct"/>
          </w:tcPr>
          <w:p w14:paraId="2DE3FCCB" w14:textId="77777777" w:rsidR="000222FD" w:rsidRPr="00C17333" w:rsidRDefault="000222FD" w:rsidP="00D863B3">
            <w:pPr>
              <w:pStyle w:val="KeinLeerraum"/>
              <w:rPr>
                <w:lang w:val="en-GB"/>
              </w:rPr>
            </w:pPr>
          </w:p>
        </w:tc>
        <w:tc>
          <w:tcPr>
            <w:tcW w:w="32" w:type="pct"/>
            <w:vAlign w:val="center"/>
          </w:tcPr>
          <w:p w14:paraId="1E65B69D" w14:textId="77777777" w:rsidR="000222FD" w:rsidRPr="00C17333" w:rsidRDefault="000222FD" w:rsidP="00953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</w:p>
        </w:tc>
      </w:tr>
    </w:tbl>
    <w:p w14:paraId="7DE8DB71" w14:textId="09C433FF" w:rsidR="00FC2FDA" w:rsidRPr="00866FEF" w:rsidRDefault="00FC2FDA" w:rsidP="001500DB">
      <w:pPr>
        <w:pStyle w:val="Kopfzeile"/>
        <w:tabs>
          <w:tab w:val="clear" w:pos="9072"/>
          <w:tab w:val="right" w:pos="7513"/>
        </w:tabs>
        <w:jc w:val="center"/>
        <w:rPr>
          <w:rFonts w:asciiTheme="minorHAnsi" w:hAnsiTheme="minorHAnsi" w:cstheme="minorHAnsi"/>
          <w:b/>
          <w:bCs/>
          <w:sz w:val="56"/>
          <w:szCs w:val="56"/>
          <w:lang w:val="en-GB"/>
        </w:rPr>
      </w:pPr>
      <w:r w:rsidRPr="00866FEF">
        <w:rPr>
          <w:rFonts w:asciiTheme="minorHAnsi" w:hAnsiTheme="minorHAnsi" w:cstheme="minorHAnsi"/>
          <w:b/>
          <w:bCs/>
          <w:sz w:val="56"/>
          <w:szCs w:val="56"/>
          <w:lang w:val="en-GB"/>
        </w:rPr>
        <w:t>UEMS/ENETS NEN Specialist Logbook</w:t>
      </w:r>
    </w:p>
    <w:p w14:paraId="2013689B" w14:textId="77777777" w:rsidR="00E76BB1" w:rsidRPr="00D91E68" w:rsidRDefault="00E76BB1" w:rsidP="00E76BB1">
      <w:pPr>
        <w:rPr>
          <w:lang w:val="en-GB"/>
        </w:rPr>
      </w:pPr>
    </w:p>
    <w:p w14:paraId="6CD878C1" w14:textId="042345C9" w:rsidR="00E76BB1" w:rsidRPr="00D91E68" w:rsidRDefault="00E76BB1" w:rsidP="00E76BB1">
      <w:pPr>
        <w:rPr>
          <w:lang w:val="en-GB"/>
        </w:rPr>
      </w:pPr>
      <w:r w:rsidRPr="00D91E68">
        <w:rPr>
          <w:lang w:val="en-GB"/>
        </w:rPr>
        <w:t>The logbook is divided into the following sections:</w:t>
      </w:r>
    </w:p>
    <w:p w14:paraId="4BAB5F9E" w14:textId="77777777" w:rsidR="00107AC3" w:rsidRPr="00866FEF" w:rsidRDefault="00107AC3" w:rsidP="00FC2FDA">
      <w:pPr>
        <w:pStyle w:val="Kopfzeile"/>
        <w:tabs>
          <w:tab w:val="clear" w:pos="9072"/>
          <w:tab w:val="right" w:pos="7513"/>
        </w:tabs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224030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5E5343" w14:textId="3F074417" w:rsidR="00D44920" w:rsidRPr="00866FEF" w:rsidRDefault="00D44920">
          <w:pPr>
            <w:pStyle w:val="Inhaltsverzeichnisberschrift"/>
            <w:rPr>
              <w:b/>
              <w:bCs/>
              <w:lang w:val="en-US"/>
            </w:rPr>
          </w:pPr>
          <w:r w:rsidRPr="00866FEF">
            <w:rPr>
              <w:b/>
              <w:bCs/>
              <w:lang w:val="en-US"/>
            </w:rPr>
            <w:t>Table of Contents</w:t>
          </w:r>
        </w:p>
        <w:p w14:paraId="7481B79C" w14:textId="58EA1DC8" w:rsidR="00050834" w:rsidRDefault="00D44920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r w:rsidRPr="00866FEF">
            <w:fldChar w:fldCharType="begin"/>
          </w:r>
          <w:r w:rsidRPr="00866FEF">
            <w:instrText xml:space="preserve"> TOC \o "1-3" \h \z \u </w:instrText>
          </w:r>
          <w:r w:rsidRPr="00866FEF">
            <w:fldChar w:fldCharType="separate"/>
          </w:r>
          <w:hyperlink w:anchor="_Toc103945022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ENDOCRINOLOGY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_Toc103945022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3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2F6DD13C" w14:textId="230A9B29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3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GASTROENTEROLOGY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_Toc103945023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5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2300C47D" w14:textId="3A2AD4A8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4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NUCLEAR MEDICINE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_Toc103945024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8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6F7EB325" w14:textId="14572F8E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5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ONCOLOGY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_Toc103945025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10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6AAB7412" w14:textId="6B3A51AD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6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PATHOLOGY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_Toc103945026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12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4E90CA74" w14:textId="6C5C3D73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7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RADIOLOGY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_Toc103945027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14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23B39DE8" w14:textId="2239A4CC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8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>Section SURGERY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_Toc103945028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16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3CBD97FC" w14:textId="32E19976" w:rsidR="00050834" w:rsidRDefault="00E849CD">
          <w:pPr>
            <w:pStyle w:val="Verzeichnis1"/>
            <w:tabs>
              <w:tab w:val="right" w:leader="dot" w:pos="14277"/>
            </w:tabs>
            <w:rPr>
              <w:rFonts w:asciiTheme="minorHAnsi" w:eastAsiaTheme="minorEastAsia" w:hAnsiTheme="minorHAnsi" w:cstheme="minorBidi"/>
              <w:noProof/>
              <w:lang w:eastAsia="de-DE"/>
            </w:rPr>
          </w:pPr>
          <w:hyperlink w:anchor="_Toc103945029" w:history="1">
            <w:r w:rsidR="00050834" w:rsidRPr="007511C5">
              <w:rPr>
                <w:rStyle w:val="Hyperlink"/>
                <w:rFonts w:cstheme="minorHAnsi"/>
                <w:b/>
                <w:bCs/>
                <w:i/>
                <w:iCs/>
                <w:noProof/>
                <w:lang w:val="en-GB"/>
              </w:rPr>
              <w:t xml:space="preserve">Section INTERDISCIPLINARY SKILLS </w:t>
            </w:r>
            <w:r w:rsidR="00050834">
              <w:rPr>
                <w:noProof/>
                <w:webHidden/>
              </w:rPr>
              <w:tab/>
            </w:r>
            <w:r w:rsidR="00050834">
              <w:rPr>
                <w:noProof/>
                <w:webHidden/>
              </w:rPr>
              <w:fldChar w:fldCharType="begin"/>
            </w:r>
            <w:r w:rsidR="00050834">
              <w:rPr>
                <w:noProof/>
                <w:webHidden/>
              </w:rPr>
              <w:instrText xml:space="preserve"> PAGEREF _Toc103945029 \h </w:instrText>
            </w:r>
            <w:r w:rsidR="00050834">
              <w:rPr>
                <w:noProof/>
                <w:webHidden/>
              </w:rPr>
            </w:r>
            <w:r w:rsidR="00050834">
              <w:rPr>
                <w:noProof/>
                <w:webHidden/>
              </w:rPr>
              <w:fldChar w:fldCharType="separate"/>
            </w:r>
            <w:r w:rsidR="00CC70F0">
              <w:rPr>
                <w:noProof/>
                <w:webHidden/>
              </w:rPr>
              <w:t>18</w:t>
            </w:r>
            <w:r w:rsidR="00050834">
              <w:rPr>
                <w:noProof/>
                <w:webHidden/>
              </w:rPr>
              <w:fldChar w:fldCharType="end"/>
            </w:r>
          </w:hyperlink>
        </w:p>
        <w:p w14:paraId="7EACFA51" w14:textId="507C7C0F" w:rsidR="00D44920" w:rsidRPr="00866FEF" w:rsidRDefault="00D44920">
          <w:r w:rsidRPr="00866FEF">
            <w:rPr>
              <w:b/>
              <w:bCs/>
            </w:rPr>
            <w:fldChar w:fldCharType="end"/>
          </w:r>
        </w:p>
      </w:sdtContent>
    </w:sdt>
    <w:p w14:paraId="41240254" w14:textId="77777777" w:rsidR="00E76BB1" w:rsidRDefault="00E76BB1" w:rsidP="00FC2FDA">
      <w:pPr>
        <w:pStyle w:val="Kopfzeile"/>
        <w:tabs>
          <w:tab w:val="clear" w:pos="9072"/>
          <w:tab w:val="right" w:pos="7513"/>
        </w:tabs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</w:p>
    <w:p w14:paraId="1D7A36F2" w14:textId="77777777" w:rsidR="00E76BB1" w:rsidRPr="00D91E68" w:rsidRDefault="00E76BB1" w:rsidP="00E76BB1">
      <w:pPr>
        <w:rPr>
          <w:lang w:val="en-GB"/>
        </w:rPr>
      </w:pPr>
      <w:r w:rsidRPr="00D91E68">
        <w:rPr>
          <w:lang w:val="en-GB"/>
        </w:rPr>
        <w:t xml:space="preserve">The trainee must have knowledge and understanding both the diagnostic and therapeutic management. The relevant trainer should endorse by signing and </w:t>
      </w:r>
      <w:proofErr w:type="gramStart"/>
      <w:r w:rsidRPr="00D91E68">
        <w:rPr>
          <w:lang w:val="en-GB"/>
        </w:rPr>
        <w:t>dating, when</w:t>
      </w:r>
      <w:proofErr w:type="gramEnd"/>
      <w:r w:rsidRPr="00D91E68">
        <w:rPr>
          <w:lang w:val="en-GB"/>
        </w:rPr>
        <w:t xml:space="preserve"> the trainee has achieved competency in each field. </w:t>
      </w:r>
    </w:p>
    <w:p w14:paraId="60D98FA1" w14:textId="30B63F7D" w:rsidR="00E76BB1" w:rsidRDefault="00E76BB1" w:rsidP="00FC2FDA">
      <w:pPr>
        <w:pStyle w:val="Kopfzeile"/>
        <w:tabs>
          <w:tab w:val="clear" w:pos="9072"/>
          <w:tab w:val="right" w:pos="7513"/>
        </w:tabs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r w:rsidRPr="00C23989">
        <w:rPr>
          <w:noProof/>
        </w:rPr>
        <w:lastRenderedPageBreak/>
        <w:drawing>
          <wp:inline distT="0" distB="0" distL="0" distR="0" wp14:anchorId="5AAE794C" wp14:editId="1745ED11">
            <wp:extent cx="8752332" cy="559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694" cy="56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7094" w14:textId="5AAD3843" w:rsidR="001801B2" w:rsidRDefault="001801B2" w:rsidP="007D27A9">
      <w:pPr>
        <w:pStyle w:val="berschrift1"/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</w:pPr>
      <w:bookmarkStart w:id="0" w:name="_Toc103945022"/>
      <w:r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  <w:br w:type="page"/>
      </w:r>
    </w:p>
    <w:p w14:paraId="1966F103" w14:textId="1D7FD300" w:rsidR="00953552" w:rsidRPr="00866FEF" w:rsidRDefault="00953552" w:rsidP="007D27A9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lastRenderedPageBreak/>
        <w:t xml:space="preserve">Section ENDOCRINOLOGY </w:t>
      </w:r>
      <w:bookmarkEnd w:id="0"/>
    </w:p>
    <w:tbl>
      <w:tblPr>
        <w:tblStyle w:val="GridTable1Light1"/>
        <w:tblW w:w="5002" w:type="pct"/>
        <w:tblLook w:val="04A0" w:firstRow="1" w:lastRow="0" w:firstColumn="1" w:lastColumn="0" w:noHBand="0" w:noVBand="1"/>
      </w:tblPr>
      <w:tblGrid>
        <w:gridCol w:w="8358"/>
        <w:gridCol w:w="5530"/>
      </w:tblGrid>
      <w:tr w:rsidR="000910E4" w:rsidRPr="00E849CD" w14:paraId="33CE284A" w14:textId="77777777" w:rsidTr="0058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2458E753" w14:textId="77777777" w:rsidR="000910E4" w:rsidRPr="00866FEF" w:rsidRDefault="000910E4" w:rsidP="00C322C6">
            <w:pPr>
              <w:rPr>
                <w:rFonts w:cs="Calibri"/>
                <w:sz w:val="28"/>
                <w:szCs w:val="28"/>
                <w:lang w:val="en-GB"/>
              </w:rPr>
            </w:pPr>
            <w:r w:rsidRPr="00866FEF">
              <w:rPr>
                <w:rFonts w:cs="Calibri"/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91" w:type="pct"/>
          </w:tcPr>
          <w:p w14:paraId="01AF0E8F" w14:textId="644A53CF" w:rsidR="000910E4" w:rsidRPr="00866FEF" w:rsidRDefault="00372F01" w:rsidP="00C3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0910E4" w:rsidRPr="00866FEF">
              <w:rPr>
                <w:color w:val="000000"/>
                <w:sz w:val="28"/>
                <w:szCs w:val="28"/>
                <w:lang w:val="en-GB"/>
              </w:rPr>
              <w:t xml:space="preserve">ignature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0910E4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0910E4" w:rsidRPr="00E849CD" w14:paraId="2893A812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06EC7C66" w14:textId="16AEE284" w:rsidR="000910E4" w:rsidRPr="00866FEF" w:rsidRDefault="00A83BA3" w:rsidP="000910E4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</w:t>
            </w:r>
            <w:r w:rsidR="00C128E7" w:rsidRPr="00866FEF">
              <w:rPr>
                <w:lang w:val="en-GB"/>
              </w:rPr>
              <w:t xml:space="preserve"> (biochemical, imaging)</w:t>
            </w:r>
            <w:r w:rsidRPr="00866FEF">
              <w:rPr>
                <w:lang w:val="en-GB"/>
              </w:rPr>
              <w:t xml:space="preserve"> and management of </w:t>
            </w:r>
            <w:r w:rsidR="00D9102F" w:rsidRPr="00866FEF">
              <w:rPr>
                <w:lang w:val="en-GB"/>
              </w:rPr>
              <w:t xml:space="preserve">CS </w:t>
            </w:r>
            <w:r w:rsidR="00A55A08" w:rsidRPr="00866FEF">
              <w:rPr>
                <w:lang w:val="en-GB"/>
              </w:rPr>
              <w:t>(typical, atypical)</w:t>
            </w:r>
            <w:r w:rsidR="00C128E7" w:rsidRPr="00866FEF">
              <w:rPr>
                <w:lang w:val="en-GB"/>
              </w:rPr>
              <w:t xml:space="preserve"> and its related complications (</w:t>
            </w:r>
            <w:proofErr w:type="gramStart"/>
            <w:r w:rsidR="00D9102F" w:rsidRPr="00866FEF">
              <w:rPr>
                <w:lang w:val="en-GB"/>
              </w:rPr>
              <w:t>e.g.</w:t>
            </w:r>
            <w:proofErr w:type="gramEnd"/>
            <w:r w:rsidR="00D9102F" w:rsidRPr="00866FEF">
              <w:rPr>
                <w:lang w:val="en-GB"/>
              </w:rPr>
              <w:t xml:space="preserve"> CHD)</w:t>
            </w:r>
          </w:p>
        </w:tc>
        <w:tc>
          <w:tcPr>
            <w:tcW w:w="1991" w:type="pct"/>
          </w:tcPr>
          <w:p w14:paraId="396D138C" w14:textId="77777777" w:rsidR="000910E4" w:rsidRPr="00866FEF" w:rsidRDefault="000910E4" w:rsidP="000910E4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910E4" w:rsidRPr="00E849CD" w14:paraId="4422A8F9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43A37595" w14:textId="77777777" w:rsidR="000910E4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Symptoms, diagnosis </w:t>
            </w:r>
            <w:r w:rsidR="00A55A08" w:rsidRPr="00866FEF">
              <w:rPr>
                <w:lang w:val="en-GB"/>
              </w:rPr>
              <w:t xml:space="preserve">(biochemical, imaging) </w:t>
            </w:r>
            <w:r w:rsidRPr="00866FEF">
              <w:rPr>
                <w:lang w:val="en-GB"/>
              </w:rPr>
              <w:t>and management of insulinoma</w:t>
            </w:r>
          </w:p>
        </w:tc>
        <w:tc>
          <w:tcPr>
            <w:tcW w:w="1991" w:type="pct"/>
          </w:tcPr>
          <w:p w14:paraId="70E2B40F" w14:textId="77777777" w:rsidR="000910E4" w:rsidRPr="00866FEF" w:rsidRDefault="000910E4" w:rsidP="000910E4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910E4" w:rsidRPr="00E849CD" w14:paraId="3810F80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00B92650" w14:textId="6ED0A0D4" w:rsidR="000910E4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</w:t>
            </w:r>
            <w:r w:rsidR="00A55A08" w:rsidRPr="00866FEF">
              <w:rPr>
                <w:lang w:val="en-GB"/>
              </w:rPr>
              <w:t xml:space="preserve"> (biochemical, imaging) </w:t>
            </w:r>
            <w:r w:rsidRPr="00866FEF">
              <w:rPr>
                <w:lang w:val="en-GB"/>
              </w:rPr>
              <w:t xml:space="preserve">and management of </w:t>
            </w:r>
            <w:proofErr w:type="spellStart"/>
            <w:r w:rsidRPr="00866FEF">
              <w:rPr>
                <w:lang w:val="en-GB"/>
              </w:rPr>
              <w:t>gastrinoma</w:t>
            </w:r>
            <w:proofErr w:type="spellEnd"/>
            <w:r w:rsidRPr="00866FEF">
              <w:rPr>
                <w:lang w:val="en-GB"/>
              </w:rPr>
              <w:t xml:space="preserve"> (ZES)</w:t>
            </w:r>
          </w:p>
        </w:tc>
        <w:tc>
          <w:tcPr>
            <w:tcW w:w="1991" w:type="pct"/>
          </w:tcPr>
          <w:p w14:paraId="59FF73F9" w14:textId="77777777" w:rsidR="000910E4" w:rsidRPr="00866FEF" w:rsidRDefault="000910E4" w:rsidP="000910E4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3BA3" w:rsidRPr="00E849CD" w14:paraId="2D92CD9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7E08821A" w14:textId="54B6DF73" w:rsidR="00A83BA3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</w:t>
            </w:r>
            <w:r w:rsidR="00A55A08" w:rsidRPr="00866FEF">
              <w:rPr>
                <w:lang w:val="en-GB"/>
              </w:rPr>
              <w:t xml:space="preserve"> (biochemical, imaging)</w:t>
            </w:r>
            <w:r w:rsidRPr="00866FEF">
              <w:rPr>
                <w:lang w:val="en-GB"/>
              </w:rPr>
              <w:t xml:space="preserve"> and management of VIPoma</w:t>
            </w:r>
          </w:p>
        </w:tc>
        <w:tc>
          <w:tcPr>
            <w:tcW w:w="1991" w:type="pct"/>
          </w:tcPr>
          <w:p w14:paraId="277423EC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3BA3" w:rsidRPr="00E849CD" w14:paraId="606DE35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73E687FA" w14:textId="6F2AC8D1" w:rsidR="00A83BA3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Symptoms/signs, diagnosis </w:t>
            </w:r>
            <w:r w:rsidR="00A55A08" w:rsidRPr="00866FEF">
              <w:rPr>
                <w:lang w:val="en-GB"/>
              </w:rPr>
              <w:t xml:space="preserve">(biochemical, imaging) </w:t>
            </w:r>
            <w:r w:rsidRPr="00866FEF">
              <w:rPr>
                <w:lang w:val="en-GB"/>
              </w:rPr>
              <w:t xml:space="preserve">and management of </w:t>
            </w:r>
            <w:r w:rsidR="00D9102F" w:rsidRPr="00866FEF">
              <w:rPr>
                <w:lang w:val="en-GB"/>
              </w:rPr>
              <w:t>g</w:t>
            </w:r>
            <w:r w:rsidRPr="00866FEF">
              <w:rPr>
                <w:lang w:val="en-GB"/>
              </w:rPr>
              <w:t>lucagonoma</w:t>
            </w:r>
          </w:p>
        </w:tc>
        <w:tc>
          <w:tcPr>
            <w:tcW w:w="1991" w:type="pct"/>
          </w:tcPr>
          <w:p w14:paraId="6DFB6566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3BA3" w:rsidRPr="00866FEF" w14:paraId="7D4B3AB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72B6EF4B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Rare syndromes (</w:t>
            </w:r>
            <w:proofErr w:type="spellStart"/>
            <w:r w:rsidRPr="00866FEF">
              <w:rPr>
                <w:lang w:val="en-GB"/>
              </w:rPr>
              <w:t>somatostatinoma</w:t>
            </w:r>
            <w:proofErr w:type="spellEnd"/>
            <w:r w:rsidRPr="00866FEF">
              <w:rPr>
                <w:lang w:val="en-GB"/>
              </w:rPr>
              <w:t>, CCK)</w:t>
            </w:r>
          </w:p>
        </w:tc>
        <w:tc>
          <w:tcPr>
            <w:tcW w:w="1991" w:type="pct"/>
          </w:tcPr>
          <w:p w14:paraId="6F071205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3BA3" w:rsidRPr="00E849CD" w14:paraId="2611F619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4A190DF2" w14:textId="77777777" w:rsidR="00A83BA3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Symptoms/signs, diagnosis </w:t>
            </w:r>
            <w:r w:rsidR="00A55A08" w:rsidRPr="00866FEF">
              <w:rPr>
                <w:lang w:val="en-GB"/>
              </w:rPr>
              <w:t xml:space="preserve">(biochemical, imaging) </w:t>
            </w:r>
            <w:r w:rsidRPr="00866FEF">
              <w:rPr>
                <w:lang w:val="en-GB"/>
              </w:rPr>
              <w:t>and management of Cushing’s syndrome</w:t>
            </w:r>
          </w:p>
        </w:tc>
        <w:tc>
          <w:tcPr>
            <w:tcW w:w="1991" w:type="pct"/>
          </w:tcPr>
          <w:p w14:paraId="3E38DA0D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3BA3" w:rsidRPr="00E849CD" w14:paraId="3F684D80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1A1ADA9A" w14:textId="69871429" w:rsidR="00A83BA3" w:rsidRPr="00866FEF" w:rsidRDefault="00A83BA3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Symptoms/signs, diagnosis </w:t>
            </w:r>
            <w:r w:rsidR="00A55A08" w:rsidRPr="00866FEF">
              <w:rPr>
                <w:lang w:val="en-GB"/>
              </w:rPr>
              <w:t xml:space="preserve">(biochemical, imaging) </w:t>
            </w:r>
            <w:r w:rsidRPr="00866FEF">
              <w:rPr>
                <w:lang w:val="en-GB"/>
              </w:rPr>
              <w:t>and management of hy</w:t>
            </w:r>
            <w:r w:rsidR="00F546E4" w:rsidRPr="00866FEF">
              <w:rPr>
                <w:lang w:val="en-GB"/>
              </w:rPr>
              <w:t>p</w:t>
            </w:r>
            <w:r w:rsidRPr="00866FEF">
              <w:rPr>
                <w:lang w:val="en-GB"/>
              </w:rPr>
              <w:t>ercalcemia (</w:t>
            </w:r>
            <w:proofErr w:type="spellStart"/>
            <w:r w:rsidRPr="00866FEF">
              <w:rPr>
                <w:lang w:val="en-GB"/>
              </w:rPr>
              <w:t>PTHrP</w:t>
            </w:r>
            <w:proofErr w:type="spellEnd"/>
            <w:r w:rsidR="00A55A08" w:rsidRPr="00866FEF">
              <w:rPr>
                <w:lang w:val="en-GB"/>
              </w:rPr>
              <w:t>-related/unrelated</w:t>
            </w:r>
            <w:r w:rsidRPr="00866FEF">
              <w:rPr>
                <w:lang w:val="en-GB"/>
              </w:rPr>
              <w:t>)</w:t>
            </w:r>
          </w:p>
        </w:tc>
        <w:tc>
          <w:tcPr>
            <w:tcW w:w="1991" w:type="pct"/>
          </w:tcPr>
          <w:p w14:paraId="1340FE4B" w14:textId="77777777" w:rsidR="00A83BA3" w:rsidRPr="00866FEF" w:rsidRDefault="00A83BA3" w:rsidP="00A83BA3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F306F" w:rsidRPr="00E849CD" w14:paraId="2F1112D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1F720191" w14:textId="7DCA5FC4" w:rsidR="00DF306F" w:rsidRPr="00866FEF" w:rsidRDefault="00DF306F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biochemical diagnosis</w:t>
            </w:r>
            <w:r w:rsidR="00C17333" w:rsidRPr="00866FEF">
              <w:rPr>
                <w:lang w:val="en-GB"/>
              </w:rPr>
              <w:t>,</w:t>
            </w:r>
            <w:r w:rsidRPr="00866FEF">
              <w:rPr>
                <w:lang w:val="en-GB"/>
              </w:rPr>
              <w:t xml:space="preserve"> and management of SIADH</w:t>
            </w:r>
            <w:r w:rsidR="00475E36" w:rsidRPr="00866FEF">
              <w:rPr>
                <w:lang w:val="en-GB"/>
              </w:rPr>
              <w:t xml:space="preserve"> and electrolyte abnormalities</w:t>
            </w:r>
          </w:p>
        </w:tc>
        <w:tc>
          <w:tcPr>
            <w:tcW w:w="1991" w:type="pct"/>
          </w:tcPr>
          <w:p w14:paraId="73B2D7E3" w14:textId="77777777" w:rsidR="00DF306F" w:rsidRPr="00866FEF" w:rsidRDefault="00DF306F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F306F" w:rsidRPr="00E849CD" w14:paraId="0C37DF45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3D0D2AE8" w14:textId="77777777" w:rsidR="00DF306F" w:rsidRPr="00866FEF" w:rsidRDefault="00A55A08" w:rsidP="00A55A08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Symptoms/signs, diagnosis (biochemical, imaging) and management of GH-secreting </w:t>
            </w:r>
            <w:proofErr w:type="spellStart"/>
            <w:r w:rsidRPr="00866FEF">
              <w:rPr>
                <w:lang w:val="en-GB"/>
              </w:rPr>
              <w:t>tumors</w:t>
            </w:r>
            <w:proofErr w:type="spellEnd"/>
            <w:r w:rsidRPr="00866FEF">
              <w:rPr>
                <w:lang w:val="en-GB"/>
              </w:rPr>
              <w:t xml:space="preserve"> (</w:t>
            </w:r>
            <w:r w:rsidR="007D0025" w:rsidRPr="00866FEF">
              <w:rPr>
                <w:lang w:val="en-GB"/>
              </w:rPr>
              <w:t>pituitary (a</w:t>
            </w:r>
            <w:r w:rsidR="0007416C" w:rsidRPr="00866FEF">
              <w:rPr>
                <w:lang w:val="en-GB"/>
              </w:rPr>
              <w:t>cromegaly</w:t>
            </w:r>
            <w:r w:rsidR="007D0025" w:rsidRPr="00866FEF">
              <w:rPr>
                <w:lang w:val="en-GB"/>
              </w:rPr>
              <w:t>)</w:t>
            </w:r>
            <w:r w:rsidRPr="00866FEF">
              <w:rPr>
                <w:lang w:val="en-GB"/>
              </w:rPr>
              <w:t xml:space="preserve"> or ectopic </w:t>
            </w:r>
            <w:r w:rsidR="007D0025" w:rsidRPr="00866FEF">
              <w:rPr>
                <w:lang w:val="en-GB"/>
              </w:rPr>
              <w:t>GH/GHRH secretion)</w:t>
            </w:r>
          </w:p>
        </w:tc>
        <w:tc>
          <w:tcPr>
            <w:tcW w:w="1991" w:type="pct"/>
          </w:tcPr>
          <w:p w14:paraId="3D33EDD5" w14:textId="77777777" w:rsidR="00DF306F" w:rsidRPr="00866FEF" w:rsidRDefault="00DF306F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E849CD" w14:paraId="2F34B589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  <w:shd w:val="clear" w:color="auto" w:fill="D0CECE" w:themeFill="background2" w:themeFillShade="E6"/>
          </w:tcPr>
          <w:p w14:paraId="567D1A34" w14:textId="15DE4FD3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i/>
                <w:iCs/>
                <w:lang w:val="en-GB"/>
              </w:rPr>
            </w:pPr>
            <w:r w:rsidRPr="00866FEF">
              <w:rPr>
                <w:i/>
                <w:iCs/>
                <w:lang w:val="en-GB"/>
              </w:rPr>
              <w:t>Familial Endocrine Neoplasia Syndromes-related to NENs</w:t>
            </w:r>
          </w:p>
        </w:tc>
        <w:tc>
          <w:tcPr>
            <w:tcW w:w="1991" w:type="pct"/>
          </w:tcPr>
          <w:p w14:paraId="18632951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866FEF" w14:paraId="100FBDE1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14250996" w14:textId="4BE5ECC5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 (biochemical, imaging), management of MEN1. Screening, surveillance, and follow-up protocols at all ages</w:t>
            </w:r>
          </w:p>
        </w:tc>
        <w:tc>
          <w:tcPr>
            <w:tcW w:w="1991" w:type="pct"/>
          </w:tcPr>
          <w:p w14:paraId="6BED7789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866FEF" w14:paraId="640AAE90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46F424FF" w14:textId="30DE399D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 (biochemical, imaging), management of VHL. Screening, surveillance, and follow-up protocols at all ages</w:t>
            </w:r>
          </w:p>
        </w:tc>
        <w:tc>
          <w:tcPr>
            <w:tcW w:w="1991" w:type="pct"/>
          </w:tcPr>
          <w:p w14:paraId="1F3C36B0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866FEF" w14:paraId="5A079AF7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08D7C619" w14:textId="5365E1D9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biochemical diagnosis, management of NF1/Tuberous sclerosis. Screening, surveillance, and follow-up protocols</w:t>
            </w:r>
          </w:p>
        </w:tc>
        <w:tc>
          <w:tcPr>
            <w:tcW w:w="1991" w:type="pct"/>
          </w:tcPr>
          <w:p w14:paraId="58D76341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E849CD" w14:paraId="0001F5B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  <w:shd w:val="clear" w:color="auto" w:fill="D0CECE" w:themeFill="background2" w:themeFillShade="E6"/>
          </w:tcPr>
          <w:p w14:paraId="70D0D436" w14:textId="7DE9FB6B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i/>
                <w:iCs/>
                <w:lang w:val="en-GB"/>
              </w:rPr>
            </w:pPr>
            <w:r w:rsidRPr="00866FEF">
              <w:rPr>
                <w:i/>
                <w:iCs/>
                <w:lang w:val="en-GB"/>
              </w:rPr>
              <w:t>Endocrine conditions related to NENs</w:t>
            </w:r>
          </w:p>
        </w:tc>
        <w:tc>
          <w:tcPr>
            <w:tcW w:w="1991" w:type="pct"/>
          </w:tcPr>
          <w:p w14:paraId="166A1DB2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E849CD" w14:paraId="571B993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663CC605" w14:textId="232AEBC2" w:rsidR="00576B20" w:rsidRPr="00866FEF" w:rsidRDefault="00576B20" w:rsidP="00C128E7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Symptoms/signs, diagnosis, and management of pituitary, adrenal or thyroid dysfunction/insufficiency related to different NENs location or therapies</w:t>
            </w:r>
          </w:p>
        </w:tc>
        <w:tc>
          <w:tcPr>
            <w:tcW w:w="1991" w:type="pct"/>
          </w:tcPr>
          <w:p w14:paraId="4485ABC6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E849CD" w14:paraId="30E81C39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58D23F27" w14:textId="141950B0" w:rsidR="00576B20" w:rsidRPr="00866FEF" w:rsidRDefault="00576B20" w:rsidP="00C128E7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lastRenderedPageBreak/>
              <w:t xml:space="preserve">Symptoms/signs, diagnosis, and management of </w:t>
            </w:r>
            <w:r w:rsidR="00D9102F" w:rsidRPr="00866FEF">
              <w:rPr>
                <w:lang w:val="en-GB"/>
              </w:rPr>
              <w:t>diabetes mellitus</w:t>
            </w:r>
            <w:r w:rsidRPr="00866FEF">
              <w:rPr>
                <w:lang w:val="en-GB"/>
              </w:rPr>
              <w:t>, related/unrelated to NENs location and/or therapies</w:t>
            </w:r>
          </w:p>
        </w:tc>
        <w:tc>
          <w:tcPr>
            <w:tcW w:w="1991" w:type="pct"/>
          </w:tcPr>
          <w:p w14:paraId="14CDA964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76B20" w:rsidRPr="00E849CD" w14:paraId="2F4397B3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pct"/>
          </w:tcPr>
          <w:p w14:paraId="538F87B4" w14:textId="1B3D37DE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Management of sex-related con</w:t>
            </w:r>
            <w:r w:rsidR="00D21F8B" w:rsidRPr="00866FEF">
              <w:rPr>
                <w:lang w:val="en-GB"/>
              </w:rPr>
              <w:t>sequences</w:t>
            </w:r>
            <w:r w:rsidRPr="00866FEF">
              <w:rPr>
                <w:lang w:val="en-GB"/>
              </w:rPr>
              <w:t xml:space="preserve"> (menstrual problems/fertility/contraception, counselling) </w:t>
            </w:r>
            <w:r w:rsidR="00E42C17" w:rsidRPr="00866FEF">
              <w:rPr>
                <w:lang w:val="en-GB"/>
              </w:rPr>
              <w:t xml:space="preserve">of </w:t>
            </w:r>
            <w:r w:rsidRPr="00866FEF">
              <w:rPr>
                <w:lang w:val="en-GB"/>
              </w:rPr>
              <w:t xml:space="preserve">NENs location or therapies (chemotherapy, biological, PRRT, MTT) </w:t>
            </w:r>
          </w:p>
        </w:tc>
        <w:tc>
          <w:tcPr>
            <w:tcW w:w="1991" w:type="pct"/>
          </w:tcPr>
          <w:p w14:paraId="4455EBCB" w14:textId="77777777" w:rsidR="00576B20" w:rsidRPr="00866FEF" w:rsidRDefault="00576B20" w:rsidP="00DF306F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9B9BD63" w14:textId="69A7C81D" w:rsidR="00D863B3" w:rsidRDefault="00D863B3" w:rsidP="00D863B3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10"/>
          <w:szCs w:val="10"/>
          <w:lang w:val="en-GB"/>
        </w:rPr>
      </w:pPr>
    </w:p>
    <w:p w14:paraId="46E5AF44" w14:textId="77777777" w:rsidR="00C24A76" w:rsidRPr="00D65998" w:rsidRDefault="00C24A76" w:rsidP="00D863B3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10"/>
          <w:szCs w:val="10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953552" w:rsidRPr="00E849CD" w14:paraId="59397B38" w14:textId="77777777" w:rsidTr="0095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B38B30B" w14:textId="77777777" w:rsidR="00953552" w:rsidRPr="00866FEF" w:rsidRDefault="00953552" w:rsidP="00953552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sz w:val="28"/>
                <w:szCs w:val="28"/>
                <w:lang w:val="en-GB"/>
              </w:rPr>
              <w:t>Most relevant key words (including explanation</w:t>
            </w:r>
            <w:r w:rsidR="004E2096" w:rsidRPr="00866FEF">
              <w:rPr>
                <w:sz w:val="28"/>
                <w:szCs w:val="28"/>
                <w:lang w:val="en-GB"/>
              </w:rPr>
              <w:t xml:space="preserve"> if an acronym</w:t>
            </w:r>
            <w:r w:rsidRPr="00866FEF">
              <w:rPr>
                <w:sz w:val="28"/>
                <w:szCs w:val="28"/>
                <w:lang w:val="en-GB"/>
              </w:rPr>
              <w:t>)</w:t>
            </w:r>
          </w:p>
        </w:tc>
      </w:tr>
      <w:tr w:rsidR="00953552" w:rsidRPr="00E849CD" w14:paraId="5F934BD8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D390577" w14:textId="2B0B6087" w:rsidR="00953552" w:rsidRPr="0056675E" w:rsidRDefault="00A83BA3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CS: Carcinoid syndrome including typical, atypical, carcinoid crisis and medical management of carcinoid heart disease (CHD)</w:t>
            </w:r>
          </w:p>
        </w:tc>
      </w:tr>
      <w:tr w:rsidR="00953552" w:rsidRPr="00E849CD" w14:paraId="6FE91736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0D17E5A" w14:textId="7A2699E5" w:rsidR="00953552" w:rsidRPr="0056675E" w:rsidRDefault="00DF306F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Insulinoma</w:t>
            </w:r>
            <w:r w:rsidR="00475E36" w:rsidRPr="0056675E">
              <w:rPr>
                <w:lang w:val="en-GB"/>
              </w:rPr>
              <w:t>: glucose, insulin, C-peptide, IGF1, cortisol</w:t>
            </w:r>
          </w:p>
        </w:tc>
      </w:tr>
      <w:tr w:rsidR="00953552" w:rsidRPr="00E849CD" w14:paraId="2F9CBB48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C2C6E9F" w14:textId="445DC8B7" w:rsidR="00953552" w:rsidRPr="0056675E" w:rsidRDefault="00DF306F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ZES: Zollinger Ellison Syndrome</w:t>
            </w:r>
            <w:r w:rsidR="00C70432" w:rsidRPr="0056675E">
              <w:rPr>
                <w:lang w:val="en-GB"/>
              </w:rPr>
              <w:t xml:space="preserve">: </w:t>
            </w:r>
            <w:r w:rsidR="00475E36" w:rsidRPr="0056675E">
              <w:rPr>
                <w:lang w:val="en-GB"/>
              </w:rPr>
              <w:t>secretin test</w:t>
            </w:r>
          </w:p>
        </w:tc>
      </w:tr>
      <w:tr w:rsidR="00953552" w:rsidRPr="00866FEF" w14:paraId="0D6A683E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AC973C0" w14:textId="49E2B53B" w:rsidR="00953552" w:rsidRPr="0056675E" w:rsidRDefault="00C95CF5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VIP: </w:t>
            </w:r>
            <w:proofErr w:type="spellStart"/>
            <w:r w:rsidRPr="0056675E">
              <w:rPr>
                <w:lang w:val="en-GB"/>
              </w:rPr>
              <w:t>Vasointestinal</w:t>
            </w:r>
            <w:proofErr w:type="spellEnd"/>
            <w:r w:rsidRPr="0056675E">
              <w:rPr>
                <w:lang w:val="en-GB"/>
              </w:rPr>
              <w:t xml:space="preserve"> Peptide: </w:t>
            </w:r>
          </w:p>
        </w:tc>
      </w:tr>
      <w:tr w:rsidR="00953552" w:rsidRPr="00E849CD" w14:paraId="63D2AE06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62DBDAF" w14:textId="169E8EA1" w:rsidR="00953552" w:rsidRPr="0056675E" w:rsidRDefault="00C95CF5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56675E">
              <w:rPr>
                <w:lang w:val="en-GB"/>
              </w:rPr>
              <w:t>PTHrP</w:t>
            </w:r>
            <w:proofErr w:type="spellEnd"/>
            <w:r w:rsidRPr="0056675E">
              <w:rPr>
                <w:lang w:val="en-GB"/>
              </w:rPr>
              <w:t>: Parathyroid</w:t>
            </w:r>
            <w:r w:rsidR="00475E36" w:rsidRPr="0056675E">
              <w:rPr>
                <w:lang w:val="en-GB"/>
              </w:rPr>
              <w:t xml:space="preserve"> hormone related peptide:</w:t>
            </w:r>
          </w:p>
        </w:tc>
      </w:tr>
      <w:tr w:rsidR="00953552" w:rsidRPr="00E849CD" w14:paraId="3BAB5318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46B1903" w14:textId="7EAB93C1" w:rsidR="00953552" w:rsidRPr="0056675E" w:rsidRDefault="00475E36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SIADH: Syndrome of inappropriate ADH (antidiuretic hormone) secretion</w:t>
            </w:r>
          </w:p>
        </w:tc>
      </w:tr>
      <w:tr w:rsidR="00953552" w:rsidRPr="00E849CD" w14:paraId="22CD4064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69F92BD" w14:textId="734DAC19" w:rsidR="00953552" w:rsidRPr="0056675E" w:rsidRDefault="00475E36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MEN1</w:t>
            </w:r>
            <w:r w:rsidR="00095A67" w:rsidRPr="0056675E">
              <w:rPr>
                <w:lang w:val="en-GB"/>
              </w:rPr>
              <w:t>: Multiple Endocrine Neoplasia Type 1</w:t>
            </w:r>
          </w:p>
        </w:tc>
      </w:tr>
      <w:tr w:rsidR="00953552" w:rsidRPr="00866FEF" w14:paraId="2FFF70F1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72C0D1A" w14:textId="5A457300" w:rsidR="00953552" w:rsidRPr="0056675E" w:rsidRDefault="00475E36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 w:rsidRPr="0056675E">
              <w:t>VHL</w:t>
            </w:r>
            <w:r w:rsidR="00095A67" w:rsidRPr="0056675E">
              <w:t xml:space="preserve">: Von Hippel Lindau </w:t>
            </w:r>
            <w:proofErr w:type="spellStart"/>
            <w:r w:rsidR="00095A67" w:rsidRPr="0056675E">
              <w:t>disease</w:t>
            </w:r>
            <w:proofErr w:type="spellEnd"/>
          </w:p>
        </w:tc>
      </w:tr>
      <w:tr w:rsidR="00953552" w:rsidRPr="00866FEF" w14:paraId="15BA59E8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59CA6DD" w14:textId="711A9C55" w:rsidR="00953552" w:rsidRPr="0056675E" w:rsidRDefault="00475E36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NF1</w:t>
            </w:r>
            <w:r w:rsidR="00095A67" w:rsidRPr="0056675E">
              <w:rPr>
                <w:lang w:val="en-GB"/>
              </w:rPr>
              <w:t>: Neurofibromatosis type 1</w:t>
            </w:r>
          </w:p>
        </w:tc>
      </w:tr>
      <w:tr w:rsidR="00953552" w:rsidRPr="00E849CD" w14:paraId="155B4F02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917E93B" w14:textId="4CD5B636" w:rsidR="00953552" w:rsidRPr="0056675E" w:rsidRDefault="00B96473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NF-</w:t>
            </w:r>
            <w:proofErr w:type="spellStart"/>
            <w:r w:rsidRPr="0056675E">
              <w:rPr>
                <w:lang w:val="en-GB"/>
              </w:rPr>
              <w:t>pNENs</w:t>
            </w:r>
            <w:proofErr w:type="spellEnd"/>
            <w:r w:rsidR="004A1080" w:rsidRPr="0056675E">
              <w:rPr>
                <w:lang w:val="en-GB"/>
              </w:rPr>
              <w:t xml:space="preserve">: Non-functioning pancreatic neuroendocrine neoplasms </w:t>
            </w:r>
          </w:p>
        </w:tc>
      </w:tr>
      <w:tr w:rsidR="004A1080" w:rsidRPr="00E849CD" w14:paraId="7CC8D870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6AF2B9A5" w14:textId="40D9820D" w:rsidR="004A1080" w:rsidRPr="0056675E" w:rsidRDefault="004A1080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NF-</w:t>
            </w:r>
            <w:proofErr w:type="spellStart"/>
            <w:r w:rsidRPr="0056675E">
              <w:rPr>
                <w:lang w:val="en-GB"/>
              </w:rPr>
              <w:t>pNENs</w:t>
            </w:r>
            <w:proofErr w:type="spellEnd"/>
            <w:r w:rsidRPr="0056675E">
              <w:rPr>
                <w:lang w:val="en-GB"/>
              </w:rPr>
              <w:t xml:space="preserve"> related markers: </w:t>
            </w:r>
            <w:proofErr w:type="spellStart"/>
            <w:r w:rsidRPr="0056675E">
              <w:rPr>
                <w:lang w:val="en-GB"/>
              </w:rPr>
              <w:t>CgA</w:t>
            </w:r>
            <w:proofErr w:type="spellEnd"/>
            <w:r w:rsidRPr="0056675E">
              <w:rPr>
                <w:lang w:val="en-GB"/>
              </w:rPr>
              <w:t xml:space="preserve"> (chromogranin A), calcitonin, NSE (neuron specific enolase)</w:t>
            </w:r>
          </w:p>
        </w:tc>
      </w:tr>
      <w:tr w:rsidR="004A1080" w:rsidRPr="00E849CD" w14:paraId="486A4D21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024374D" w14:textId="6F357C3A" w:rsidR="004A1080" w:rsidRPr="0056675E" w:rsidRDefault="004A1080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F-</w:t>
            </w:r>
            <w:proofErr w:type="spellStart"/>
            <w:r w:rsidRPr="0056675E">
              <w:rPr>
                <w:lang w:val="en-GB"/>
              </w:rPr>
              <w:t>pNENs</w:t>
            </w:r>
            <w:proofErr w:type="spellEnd"/>
            <w:r w:rsidRPr="0056675E">
              <w:rPr>
                <w:lang w:val="en-GB"/>
              </w:rPr>
              <w:t>: Functioning pancreatic neuroendocrine neoplasms</w:t>
            </w:r>
          </w:p>
        </w:tc>
      </w:tr>
      <w:tr w:rsidR="00953552" w:rsidRPr="00E849CD" w14:paraId="5D9EEFFD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11DC1C2" w14:textId="34EE9D30" w:rsidR="00953552" w:rsidRPr="0056675E" w:rsidRDefault="00B96473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GH/GHRH: Growth hormone (acromegaly); Growth hormone-releasing hormone (ectopic acromegaly) </w:t>
            </w:r>
          </w:p>
        </w:tc>
      </w:tr>
      <w:tr w:rsidR="00953552" w:rsidRPr="00E849CD" w14:paraId="310ADB6E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569A5D0" w14:textId="2E4294E1" w:rsidR="00953552" w:rsidRPr="0056675E" w:rsidRDefault="00B96473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Cushing's and ACTH/CRH secreting </w:t>
            </w:r>
            <w:r w:rsidR="00B70E03" w:rsidRPr="0056675E">
              <w:rPr>
                <w:lang w:val="en-GB"/>
              </w:rPr>
              <w:t>NENs: ACTH, adrenocorticotropic hormone or corticotropin; CRH, Corticotropin-releasing hormone</w:t>
            </w:r>
          </w:p>
        </w:tc>
      </w:tr>
      <w:tr w:rsidR="00953552" w:rsidRPr="00866FEF" w14:paraId="362E261B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890CDA7" w14:textId="1D5C26FF" w:rsidR="00953552" w:rsidRPr="0056675E" w:rsidRDefault="007437F9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CCK:</w:t>
            </w:r>
            <w:r w:rsidR="00FF11EA" w:rsidRPr="0056675E">
              <w:rPr>
                <w:lang w:val="en-GB"/>
              </w:rPr>
              <w:t xml:space="preserve"> </w:t>
            </w:r>
            <w:r w:rsidRPr="0056675E">
              <w:rPr>
                <w:lang w:val="en-GB"/>
              </w:rPr>
              <w:t>Cholecystokinin</w:t>
            </w:r>
          </w:p>
        </w:tc>
      </w:tr>
      <w:tr w:rsidR="00953552" w:rsidRPr="00E849CD" w14:paraId="699C0CF2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378BA9E" w14:textId="4670C418" w:rsidR="00953552" w:rsidRPr="0056675E" w:rsidRDefault="00FF11EA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PRRT: Peptide Receptor Radionuclide Therapy</w:t>
            </w:r>
          </w:p>
        </w:tc>
      </w:tr>
      <w:tr w:rsidR="00953552" w:rsidRPr="00866FEF" w14:paraId="606D90B3" w14:textId="77777777" w:rsidTr="009535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2A9A00B" w14:textId="3DC37CC3" w:rsidR="00953552" w:rsidRPr="0056675E" w:rsidRDefault="00FF11EA" w:rsidP="0056675E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MTT: Molecular Targeted Therapy</w:t>
            </w:r>
          </w:p>
        </w:tc>
      </w:tr>
    </w:tbl>
    <w:p w14:paraId="29CFAE69" w14:textId="77F45B87" w:rsidR="001801B2" w:rsidRDefault="001801B2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</w:pPr>
      <w:bookmarkStart w:id="1" w:name="_Toc103945023"/>
      <w:r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  <w:br w:type="page"/>
      </w:r>
    </w:p>
    <w:p w14:paraId="63498085" w14:textId="49C1C5D7" w:rsidR="00404BB7" w:rsidRPr="00866FEF" w:rsidRDefault="00404BB7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lastRenderedPageBreak/>
        <w:t xml:space="preserve">Section GASTROENTEROLOGY </w:t>
      </w:r>
      <w:bookmarkEnd w:id="1"/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404BB7" w:rsidRPr="00E849CD" w14:paraId="67AFA742" w14:textId="77777777" w:rsidTr="00F0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5D45EC9" w14:textId="77777777" w:rsidR="00404BB7" w:rsidRPr="00866FEF" w:rsidRDefault="00404BB7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0F451126" w14:textId="588B76EE" w:rsidR="00404BB7" w:rsidRPr="00866FEF" w:rsidRDefault="00372F01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404BB7" w:rsidRPr="00866FEF">
              <w:rPr>
                <w:color w:val="000000"/>
                <w:sz w:val="28"/>
                <w:szCs w:val="28"/>
                <w:lang w:val="en-GB"/>
              </w:rPr>
              <w:t xml:space="preserve">ignature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404BB7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404BB7" w:rsidRPr="00E849CD" w14:paraId="13B30FC9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8B0819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Diagnostic work-up in newly diagnosed oesophageal NEN</w:t>
            </w:r>
          </w:p>
        </w:tc>
        <w:tc>
          <w:tcPr>
            <w:tcW w:w="1989" w:type="pct"/>
          </w:tcPr>
          <w:p w14:paraId="066960C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0ECFC86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77142C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Treatment of options in localized / advanced oesophageal NENs</w:t>
            </w:r>
          </w:p>
        </w:tc>
        <w:tc>
          <w:tcPr>
            <w:tcW w:w="1989" w:type="pct"/>
          </w:tcPr>
          <w:p w14:paraId="2F1C6F77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4D3326F2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EA087C8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Diagnosis of different types of gastric NENs</w:t>
            </w:r>
          </w:p>
        </w:tc>
        <w:tc>
          <w:tcPr>
            <w:tcW w:w="1989" w:type="pct"/>
          </w:tcPr>
          <w:p w14:paraId="7F85DB18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88E245A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E69FC3D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Follow-up of type I and type II gastric NENs</w:t>
            </w:r>
          </w:p>
        </w:tc>
        <w:tc>
          <w:tcPr>
            <w:tcW w:w="1989" w:type="pct"/>
          </w:tcPr>
          <w:p w14:paraId="02FE8056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6811CA4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0158AF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Diagnostic work-up in newly diagnosed type III gastric NEN</w:t>
            </w:r>
          </w:p>
        </w:tc>
        <w:tc>
          <w:tcPr>
            <w:tcW w:w="1989" w:type="pct"/>
          </w:tcPr>
          <w:p w14:paraId="55819A8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3213C21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D89740A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endoscopic resection of type I gastric NEN and pre-resection diagnostic work-up</w:t>
            </w:r>
          </w:p>
        </w:tc>
        <w:tc>
          <w:tcPr>
            <w:tcW w:w="1989" w:type="pct"/>
          </w:tcPr>
          <w:p w14:paraId="6D35553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18FE123A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B0946A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Endoscopic treatment options (EMR/ESD) in type I gastric NENs</w:t>
            </w:r>
          </w:p>
        </w:tc>
        <w:tc>
          <w:tcPr>
            <w:tcW w:w="1989" w:type="pct"/>
          </w:tcPr>
          <w:p w14:paraId="6DE8D9F2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3156C06C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60DF18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surgical resection of type I gastric NEN and pre-resection diagnostic work-up</w:t>
            </w:r>
          </w:p>
        </w:tc>
        <w:tc>
          <w:tcPr>
            <w:tcW w:w="1989" w:type="pct"/>
          </w:tcPr>
          <w:p w14:paraId="3FF83D5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0F43D263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EFB1A19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Diagnosis of different types of duodenal NENs</w:t>
            </w:r>
          </w:p>
        </w:tc>
        <w:tc>
          <w:tcPr>
            <w:tcW w:w="1989" w:type="pct"/>
          </w:tcPr>
          <w:p w14:paraId="7224F7D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F87102A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7EAE221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Diagnostic work-up in newly diagnosed duodenal NEN</w:t>
            </w:r>
          </w:p>
        </w:tc>
        <w:tc>
          <w:tcPr>
            <w:tcW w:w="1989" w:type="pct"/>
          </w:tcPr>
          <w:p w14:paraId="48F1CE6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6B21EA5A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B840C8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 for endoscopic follow-up vs endoscopic resection vs surgical resection in duodenal NENs</w:t>
            </w:r>
          </w:p>
        </w:tc>
        <w:tc>
          <w:tcPr>
            <w:tcW w:w="1989" w:type="pct"/>
          </w:tcPr>
          <w:p w14:paraId="13E24947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16DC16D0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F287C6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Endoscopic treatment options in duodenal NENs</w:t>
            </w:r>
          </w:p>
        </w:tc>
        <w:tc>
          <w:tcPr>
            <w:tcW w:w="1989" w:type="pct"/>
          </w:tcPr>
          <w:p w14:paraId="1F3A33A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866FEF" w14:paraId="017166C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463E32F" w14:textId="71127F9E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Differential diagnosis of </w:t>
            </w:r>
            <w:proofErr w:type="spellStart"/>
            <w:r w:rsidRPr="00866FEF">
              <w:rPr>
                <w:lang w:val="en-GB"/>
              </w:rPr>
              <w:t>hypergastrin</w:t>
            </w:r>
            <w:r w:rsidR="00F54064" w:rsidRPr="00866FEF">
              <w:rPr>
                <w:lang w:val="en-GB"/>
              </w:rPr>
              <w:t>a</w:t>
            </w:r>
            <w:r w:rsidRPr="00866FEF">
              <w:rPr>
                <w:lang w:val="en-GB"/>
              </w:rPr>
              <w:t>emia</w:t>
            </w:r>
            <w:proofErr w:type="spellEnd"/>
          </w:p>
        </w:tc>
        <w:tc>
          <w:tcPr>
            <w:tcW w:w="1989" w:type="pct"/>
          </w:tcPr>
          <w:p w14:paraId="570F4FB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0BB06935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6800D6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Diagnosis and management of </w:t>
            </w:r>
            <w:proofErr w:type="spellStart"/>
            <w:r w:rsidRPr="00866FEF">
              <w:rPr>
                <w:lang w:val="en-GB"/>
              </w:rPr>
              <w:t>gastrinomas</w:t>
            </w:r>
            <w:proofErr w:type="spellEnd"/>
          </w:p>
        </w:tc>
        <w:tc>
          <w:tcPr>
            <w:tcW w:w="1989" w:type="pct"/>
          </w:tcPr>
          <w:p w14:paraId="298FC61F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5EC96290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9C0D6D9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EUS in p NEN</w:t>
            </w:r>
          </w:p>
        </w:tc>
        <w:tc>
          <w:tcPr>
            <w:tcW w:w="1989" w:type="pct"/>
          </w:tcPr>
          <w:p w14:paraId="45FEE5F9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0EFDC7E8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ED717B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Management of severe diarrhoea in advanced </w:t>
            </w:r>
            <w:proofErr w:type="spellStart"/>
            <w:r w:rsidRPr="00866FEF">
              <w:rPr>
                <w:lang w:val="en-GB"/>
              </w:rPr>
              <w:t>VIPomas</w:t>
            </w:r>
            <w:proofErr w:type="spellEnd"/>
          </w:p>
        </w:tc>
        <w:tc>
          <w:tcPr>
            <w:tcW w:w="1989" w:type="pct"/>
          </w:tcPr>
          <w:p w14:paraId="4CB676F1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2F9C220E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8EAC648" w14:textId="5D4F4C95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follow-up vs resection in non-functional p</w:t>
            </w:r>
            <w:r w:rsidR="0061366B">
              <w:rPr>
                <w:lang w:val="en-GB"/>
              </w:rPr>
              <w:t xml:space="preserve"> </w:t>
            </w:r>
            <w:r w:rsidRPr="00866FEF">
              <w:rPr>
                <w:lang w:val="en-GB"/>
              </w:rPr>
              <w:t>NE</w:t>
            </w:r>
            <w:r w:rsidR="0061366B">
              <w:rPr>
                <w:lang w:val="en-GB"/>
              </w:rPr>
              <w:t>N</w:t>
            </w:r>
            <w:r w:rsidRPr="00866FEF">
              <w:rPr>
                <w:lang w:val="en-GB"/>
              </w:rPr>
              <w:t>s</w:t>
            </w:r>
          </w:p>
        </w:tc>
        <w:tc>
          <w:tcPr>
            <w:tcW w:w="1989" w:type="pct"/>
          </w:tcPr>
          <w:p w14:paraId="21C57812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625B0335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3D352E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Differential diagnosis of over and occult GI bleeding in GEP-NENs</w:t>
            </w:r>
          </w:p>
        </w:tc>
        <w:tc>
          <w:tcPr>
            <w:tcW w:w="1989" w:type="pct"/>
          </w:tcPr>
          <w:p w14:paraId="2D20E76D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A8320ED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896F47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Differential diagnosis of diarrhoea in small intestinal NENs</w:t>
            </w:r>
          </w:p>
        </w:tc>
        <w:tc>
          <w:tcPr>
            <w:tcW w:w="1989" w:type="pct"/>
          </w:tcPr>
          <w:p w14:paraId="322CC4B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3D45CD2C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39327C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lastRenderedPageBreak/>
              <w:t>Differential diagnosis of abdominal pain in small intestinal NENs</w:t>
            </w:r>
          </w:p>
        </w:tc>
        <w:tc>
          <w:tcPr>
            <w:tcW w:w="1989" w:type="pct"/>
          </w:tcPr>
          <w:p w14:paraId="0F68A9C6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4D93F95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9DCEC53" w14:textId="158CFADD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Indications for endoscopic assessment of small bowel, in small </w:t>
            </w:r>
            <w:r w:rsidR="00D119A7" w:rsidRPr="00866FEF">
              <w:rPr>
                <w:lang w:val="en-GB"/>
              </w:rPr>
              <w:t xml:space="preserve">intestinal </w:t>
            </w:r>
            <w:r w:rsidRPr="00866FEF">
              <w:rPr>
                <w:lang w:val="en-GB"/>
              </w:rPr>
              <w:t>NENs</w:t>
            </w:r>
          </w:p>
        </w:tc>
        <w:tc>
          <w:tcPr>
            <w:tcW w:w="1989" w:type="pct"/>
          </w:tcPr>
          <w:p w14:paraId="6B62EFBC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001F25D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0D1EDDA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Differential diagnosis of ascites in GEP-NEN patients</w:t>
            </w:r>
          </w:p>
        </w:tc>
        <w:tc>
          <w:tcPr>
            <w:tcW w:w="1989" w:type="pct"/>
          </w:tcPr>
          <w:p w14:paraId="509E9D36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182571B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5BBBA2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Diagnosis of hepatic failure in patients with advanced GEP-NEN</w:t>
            </w:r>
          </w:p>
        </w:tc>
        <w:tc>
          <w:tcPr>
            <w:tcW w:w="1989" w:type="pct"/>
          </w:tcPr>
          <w:p w14:paraId="5DE0E7B2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32CD2BB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F88D32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Management of complications of portal hypertension in patients with advanced GEP-NEN</w:t>
            </w:r>
          </w:p>
        </w:tc>
        <w:tc>
          <w:tcPr>
            <w:tcW w:w="1989" w:type="pct"/>
          </w:tcPr>
          <w:p w14:paraId="6F1925D4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173D9833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413663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and contraindications of loco-regional treatments of hepatic metastases in GEP-NEN</w:t>
            </w:r>
          </w:p>
        </w:tc>
        <w:tc>
          <w:tcPr>
            <w:tcW w:w="1989" w:type="pct"/>
          </w:tcPr>
          <w:p w14:paraId="77446E04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10566AE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104A309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Management of complications of loco-reginal treatments of hepatic metastases in GEP-NEN</w:t>
            </w:r>
          </w:p>
        </w:tc>
        <w:tc>
          <w:tcPr>
            <w:tcW w:w="1989" w:type="pct"/>
          </w:tcPr>
          <w:p w14:paraId="19EF673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0F7A642B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E4F671F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Optimal follow-up strategy, post resection, in GEP-NEN</w:t>
            </w:r>
          </w:p>
        </w:tc>
        <w:tc>
          <w:tcPr>
            <w:tcW w:w="1989" w:type="pct"/>
          </w:tcPr>
          <w:p w14:paraId="2733F63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76EF2DB3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5618F9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completion right hemicolectomy in appendiceal NEN and pre-resection work-up</w:t>
            </w:r>
          </w:p>
        </w:tc>
        <w:tc>
          <w:tcPr>
            <w:tcW w:w="1989" w:type="pct"/>
          </w:tcPr>
          <w:p w14:paraId="6ACDDEF4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3BA51ED8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0B91DF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Diagnostic work-up in newly diagnosed colonic NEN</w:t>
            </w:r>
          </w:p>
        </w:tc>
        <w:tc>
          <w:tcPr>
            <w:tcW w:w="1989" w:type="pct"/>
          </w:tcPr>
          <w:p w14:paraId="68C07DC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6B1A6AC5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89D141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Diagnostic work-up in newly diagnosed rectal NEN</w:t>
            </w:r>
          </w:p>
        </w:tc>
        <w:tc>
          <w:tcPr>
            <w:tcW w:w="1989" w:type="pct"/>
          </w:tcPr>
          <w:p w14:paraId="4D199FF5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2B717CF1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F7EEF90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 and types for endoscopic resection (EMR/ESD/FTER) in rectal NENs</w:t>
            </w:r>
          </w:p>
        </w:tc>
        <w:tc>
          <w:tcPr>
            <w:tcW w:w="1989" w:type="pct"/>
          </w:tcPr>
          <w:p w14:paraId="73B96C02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451D21B2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BD2F8E7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and types of surgical resection in rectal NENs</w:t>
            </w:r>
          </w:p>
        </w:tc>
        <w:tc>
          <w:tcPr>
            <w:tcW w:w="1989" w:type="pct"/>
          </w:tcPr>
          <w:p w14:paraId="27A3771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503EF1AE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9A2902B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Endoscopic assessment for identification of primary in advanced NENs of unknown primary</w:t>
            </w:r>
          </w:p>
        </w:tc>
        <w:tc>
          <w:tcPr>
            <w:tcW w:w="1989" w:type="pct"/>
          </w:tcPr>
          <w:p w14:paraId="3C8187A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866FEF" w14:paraId="0F929A9F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9CA8764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Diagnosis and management of malnutrition in GEP-NENs</w:t>
            </w:r>
          </w:p>
        </w:tc>
        <w:tc>
          <w:tcPr>
            <w:tcW w:w="1989" w:type="pct"/>
          </w:tcPr>
          <w:p w14:paraId="09B8BF61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08610464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64289F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Identification and management of GI adverse effects of systemic treatment options of GEP-NEN</w:t>
            </w:r>
          </w:p>
        </w:tc>
        <w:tc>
          <w:tcPr>
            <w:tcW w:w="1989" w:type="pct"/>
          </w:tcPr>
          <w:p w14:paraId="41B2EDFE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04BB7" w:rsidRPr="00E849CD" w14:paraId="6F79469C" w14:textId="77777777" w:rsidTr="00F05D9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CF21F03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Novel endoscopic treatments in p NEN (Radiofrequency Ablation)</w:t>
            </w:r>
          </w:p>
        </w:tc>
        <w:tc>
          <w:tcPr>
            <w:tcW w:w="1989" w:type="pct"/>
          </w:tcPr>
          <w:p w14:paraId="3F9C6FC9" w14:textId="77777777" w:rsidR="00404BB7" w:rsidRPr="00866FEF" w:rsidRDefault="00404BB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965DD7B" w14:textId="6683D0C5" w:rsidR="00404BB7" w:rsidRDefault="00404BB7" w:rsidP="00CB4E0F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69ED13F8" w14:textId="77777777" w:rsidR="00587AD7" w:rsidRPr="00866FEF" w:rsidRDefault="00587AD7" w:rsidP="00CB4E0F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404BB7" w:rsidRPr="00E849CD" w14:paraId="110301D7" w14:textId="77777777" w:rsidTr="00AE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DEDA5EB" w14:textId="77777777" w:rsidR="00404BB7" w:rsidRPr="00F05D98" w:rsidRDefault="00404BB7" w:rsidP="00AE0CA5">
            <w:pPr>
              <w:rPr>
                <w:sz w:val="28"/>
                <w:szCs w:val="28"/>
                <w:lang w:val="en-GB"/>
              </w:rPr>
            </w:pPr>
            <w:r w:rsidRPr="00F05D98">
              <w:rPr>
                <w:sz w:val="28"/>
                <w:szCs w:val="28"/>
                <w:lang w:val="en-GB"/>
              </w:rPr>
              <w:lastRenderedPageBreak/>
              <w:t>Most relevant key words (including explanation if an acronym)</w:t>
            </w:r>
          </w:p>
        </w:tc>
      </w:tr>
      <w:tr w:rsidR="00404BB7" w:rsidRPr="00866FEF" w14:paraId="76BD15D1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B6A43F0" w14:textId="5277CA32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Oesophageal NEN (Neuro-Endocrine Neoplasms</w:t>
            </w:r>
            <w:r w:rsidR="0061366B">
              <w:rPr>
                <w:lang w:val="en-GB"/>
              </w:rPr>
              <w:t>)</w:t>
            </w:r>
          </w:p>
        </w:tc>
      </w:tr>
      <w:tr w:rsidR="00404BB7" w:rsidRPr="00866FEF" w14:paraId="0A48A204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EFAE5A4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Gastric NEN</w:t>
            </w:r>
          </w:p>
        </w:tc>
      </w:tr>
      <w:tr w:rsidR="00404BB7" w:rsidRPr="00866FEF" w14:paraId="7BD6C8A2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F7C3A56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Duodenal NEN</w:t>
            </w:r>
          </w:p>
        </w:tc>
      </w:tr>
      <w:tr w:rsidR="00404BB7" w:rsidRPr="00866FEF" w14:paraId="066312C5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9DBF56B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866FEF">
              <w:rPr>
                <w:lang w:val="en-GB"/>
              </w:rPr>
              <w:t>Gastrinoma</w:t>
            </w:r>
            <w:proofErr w:type="spellEnd"/>
            <w:r w:rsidRPr="00866FEF">
              <w:rPr>
                <w:lang w:val="en-GB"/>
              </w:rPr>
              <w:t xml:space="preserve"> </w:t>
            </w:r>
          </w:p>
        </w:tc>
      </w:tr>
      <w:tr w:rsidR="00404BB7" w:rsidRPr="00866FEF" w14:paraId="531F57FB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1D3BDA6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Small intestinal NEN</w:t>
            </w:r>
          </w:p>
        </w:tc>
      </w:tr>
      <w:tr w:rsidR="009E4D72" w:rsidRPr="00866FEF" w14:paraId="6C045937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BE7F08E" w14:textId="48ED4B8A" w:rsidR="009E4D72" w:rsidRPr="00866FEF" w:rsidRDefault="0061366B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Pancreatic </w:t>
            </w:r>
            <w:r w:rsidR="009E4D72" w:rsidRPr="00866FEF">
              <w:rPr>
                <w:lang w:val="en-GB"/>
              </w:rPr>
              <w:t>NEN</w:t>
            </w:r>
          </w:p>
        </w:tc>
      </w:tr>
      <w:tr w:rsidR="00404BB7" w:rsidRPr="00866FEF" w14:paraId="484B1437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47F0761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Appendiceal NEN</w:t>
            </w:r>
          </w:p>
        </w:tc>
      </w:tr>
      <w:tr w:rsidR="00404BB7" w:rsidRPr="00866FEF" w14:paraId="315AC8ED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353651D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Diarrhoea</w:t>
            </w:r>
          </w:p>
        </w:tc>
      </w:tr>
      <w:tr w:rsidR="00404BB7" w:rsidRPr="00866FEF" w14:paraId="259706D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2DAF935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Abdominal pain</w:t>
            </w:r>
          </w:p>
        </w:tc>
      </w:tr>
      <w:tr w:rsidR="00404BB7" w:rsidRPr="00866FEF" w14:paraId="33ABAA41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DEE8D33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Jaundice</w:t>
            </w:r>
          </w:p>
        </w:tc>
      </w:tr>
      <w:tr w:rsidR="00404BB7" w:rsidRPr="00866FEF" w14:paraId="710788CF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BAF5973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Ascites</w:t>
            </w:r>
          </w:p>
        </w:tc>
      </w:tr>
      <w:tr w:rsidR="00404BB7" w:rsidRPr="00866FEF" w14:paraId="49189AF1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9186CF4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Hepatic failure</w:t>
            </w:r>
          </w:p>
        </w:tc>
      </w:tr>
      <w:tr w:rsidR="00404BB7" w:rsidRPr="00866FEF" w14:paraId="33815F49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FFCE245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Gastro-intestinal varices</w:t>
            </w:r>
          </w:p>
        </w:tc>
      </w:tr>
      <w:tr w:rsidR="00404BB7" w:rsidRPr="00E849CD" w14:paraId="508E274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53154C8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Small intestinal bacterial overgrowth (SIBO)</w:t>
            </w:r>
          </w:p>
        </w:tc>
      </w:tr>
      <w:tr w:rsidR="00404BB7" w:rsidRPr="00866FEF" w14:paraId="4DEAA278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8862948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Mesenteric ischaemia</w:t>
            </w:r>
          </w:p>
        </w:tc>
      </w:tr>
      <w:tr w:rsidR="00404BB7" w:rsidRPr="00866FEF" w14:paraId="50E6E2C9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D67C46A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Bile salt malabsorption</w:t>
            </w:r>
          </w:p>
        </w:tc>
      </w:tr>
      <w:tr w:rsidR="00404BB7" w:rsidRPr="00866FEF" w14:paraId="7237198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4970F69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866FEF">
              <w:rPr>
                <w:lang w:val="en-GB"/>
              </w:rPr>
              <w:t>Steatorrhoea</w:t>
            </w:r>
            <w:proofErr w:type="spellEnd"/>
          </w:p>
        </w:tc>
      </w:tr>
      <w:tr w:rsidR="00404BB7" w:rsidRPr="00866FEF" w14:paraId="777A10A4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6DBC0A3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EUS (Endoscopic Ultrasound)</w:t>
            </w:r>
          </w:p>
        </w:tc>
      </w:tr>
      <w:tr w:rsidR="00404BB7" w:rsidRPr="00E849CD" w14:paraId="68805F05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0DD6535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Wireless small bowel endoscopy (WSBE)</w:t>
            </w:r>
          </w:p>
        </w:tc>
      </w:tr>
      <w:tr w:rsidR="00404BB7" w:rsidRPr="00866FEF" w14:paraId="29833624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FCA2892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Double-balloon </w:t>
            </w:r>
            <w:proofErr w:type="spellStart"/>
            <w:r w:rsidRPr="00866FEF">
              <w:rPr>
                <w:lang w:val="en-GB"/>
              </w:rPr>
              <w:t>enteroscopy</w:t>
            </w:r>
            <w:proofErr w:type="spellEnd"/>
            <w:r w:rsidRPr="00866FEF">
              <w:rPr>
                <w:lang w:val="en-GB"/>
              </w:rPr>
              <w:t xml:space="preserve"> (DBE)</w:t>
            </w:r>
          </w:p>
        </w:tc>
      </w:tr>
      <w:tr w:rsidR="00404BB7" w:rsidRPr="00866FEF" w14:paraId="6660DB1F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9C0D966" w14:textId="77777777" w:rsidR="00404BB7" w:rsidRPr="00866FEF" w:rsidRDefault="00404BB7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Endoscopic mucosal resection (EMR)</w:t>
            </w:r>
          </w:p>
        </w:tc>
      </w:tr>
      <w:tr w:rsidR="00404BB7" w:rsidRPr="00866FEF" w14:paraId="3303AD36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2376AA9" w14:textId="15D4CB18" w:rsidR="00404BB7" w:rsidRPr="00866FEF" w:rsidRDefault="00404BB7" w:rsidP="00796E6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Endoscopic submucosal dissection (ESD)</w:t>
            </w:r>
          </w:p>
        </w:tc>
      </w:tr>
      <w:tr w:rsidR="00576B20" w:rsidRPr="00E849CD" w14:paraId="6EADAC9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41D2F56" w14:textId="1F801D1B" w:rsidR="00576B20" w:rsidRPr="00866FEF" w:rsidRDefault="00796E69" w:rsidP="00AE0CA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Full thickness endoscopic resection (FTER)</w:t>
            </w:r>
          </w:p>
        </w:tc>
      </w:tr>
    </w:tbl>
    <w:p w14:paraId="29CB7028" w14:textId="25BE965E" w:rsidR="001801B2" w:rsidRDefault="001801B2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</w:pPr>
      <w:bookmarkStart w:id="2" w:name="_Toc103945024"/>
      <w:r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  <w:br w:type="page"/>
      </w:r>
    </w:p>
    <w:p w14:paraId="077FCC8A" w14:textId="1F62BBCD" w:rsidR="005811A0" w:rsidRPr="00866FEF" w:rsidRDefault="00F05D98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S</w:t>
      </w:r>
      <w:r w:rsidR="005811A0"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ection NUCLEAR MEDICINE </w:t>
      </w:r>
      <w:bookmarkEnd w:id="2"/>
    </w:p>
    <w:tbl>
      <w:tblPr>
        <w:tblStyle w:val="Gitternetztabelle1hell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5811A0" w:rsidRPr="00E849CD" w14:paraId="746393A5" w14:textId="77777777" w:rsidTr="0038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92DD768" w14:textId="77777777" w:rsidR="005811A0" w:rsidRPr="00866FEF" w:rsidRDefault="005811A0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4EAD9615" w14:textId="192FDB53" w:rsidR="005811A0" w:rsidRPr="00866FEF" w:rsidRDefault="00372F01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5811A0" w:rsidRPr="00866FEF">
              <w:rPr>
                <w:color w:val="000000"/>
                <w:sz w:val="28"/>
                <w:szCs w:val="28"/>
                <w:lang w:val="en-GB"/>
              </w:rPr>
              <w:t xml:space="preserve">ignature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5811A0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5811A0" w:rsidRPr="00E849CD" w14:paraId="304EEAB5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B240FFD" w14:textId="078A5674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/>
              <w:rPr>
                <w:lang w:val="en-GB"/>
              </w:rPr>
            </w:pPr>
            <w:r w:rsidRPr="00866FEF">
              <w:rPr>
                <w:lang w:val="en-GB"/>
              </w:rPr>
              <w:t>Integration of clinical, pathological</w:t>
            </w:r>
            <w:r w:rsidR="00454F4F" w:rsidRPr="00866FEF">
              <w:rPr>
                <w:lang w:val="en-GB"/>
              </w:rPr>
              <w:t>,</w:t>
            </w:r>
            <w:r w:rsidRPr="00866FEF">
              <w:rPr>
                <w:lang w:val="en-GB"/>
              </w:rPr>
              <w:t xml:space="preserve"> and biochemical information with imaging (specifically NM imaging) as well as PRRT in a multidisciplinary team (MDT).</w:t>
            </w:r>
          </w:p>
        </w:tc>
        <w:tc>
          <w:tcPr>
            <w:tcW w:w="1989" w:type="pct"/>
          </w:tcPr>
          <w:p w14:paraId="218617E2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11A0" w:rsidRPr="00E849CD" w14:paraId="579D9ED6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8BDF74D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/>
              <w:rPr>
                <w:lang w:val="en-GB"/>
              </w:rPr>
            </w:pPr>
            <w:r w:rsidRPr="00866FEF">
              <w:rPr>
                <w:lang w:val="en-GB"/>
              </w:rPr>
              <w:t>Appropriate algorithm (sequence) for imaging studies, particularly NM to reduce economic burden and unnecessary radiation exposure, particularly when using CT and NM.</w:t>
            </w:r>
          </w:p>
        </w:tc>
        <w:tc>
          <w:tcPr>
            <w:tcW w:w="1989" w:type="pct"/>
          </w:tcPr>
          <w:p w14:paraId="5AC5215C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11A0" w:rsidRPr="00E849CD" w14:paraId="2E04C10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4E35E78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/>
              <w:rPr>
                <w:lang w:val="en-GB"/>
              </w:rPr>
            </w:pPr>
            <w:r w:rsidRPr="00866FEF">
              <w:rPr>
                <w:lang w:val="en-GB"/>
              </w:rPr>
              <w:t>Diagnostic accuracy and potential pitfalls of hybrid imaging using anatomical (CT, MRI) and functional imaging (PET) modalities.</w:t>
            </w:r>
          </w:p>
        </w:tc>
        <w:tc>
          <w:tcPr>
            <w:tcW w:w="1989" w:type="pct"/>
          </w:tcPr>
          <w:p w14:paraId="31ABFC8F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11A0" w:rsidRPr="00866FEF" w14:paraId="0CCB0868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76F1E64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/>
              <w:rPr>
                <w:lang w:val="en-GB"/>
              </w:rPr>
            </w:pPr>
            <w:r w:rsidRPr="00866FEF">
              <w:rPr>
                <w:lang w:val="en-GB"/>
              </w:rPr>
              <w:t>Basics of NM Imaging:</w:t>
            </w:r>
          </w:p>
          <w:p w14:paraId="529D87CE" w14:textId="2624F743" w:rsidR="00B31CC1" w:rsidRPr="00866FEF" w:rsidRDefault="00B31CC1" w:rsidP="005811A0">
            <w:pPr>
              <w:pStyle w:val="Listenabsatz"/>
              <w:numPr>
                <w:ilvl w:val="0"/>
                <w:numId w:val="8"/>
              </w:numPr>
              <w:tabs>
                <w:tab w:val="left" w:pos="3360"/>
                <w:tab w:val="left" w:pos="6690"/>
              </w:tabs>
              <w:spacing w:after="0"/>
              <w:ind w:left="602" w:hanging="242"/>
              <w:rPr>
                <w:lang w:val="en-GB"/>
              </w:rPr>
            </w:pPr>
            <w:r w:rsidRPr="00866FEF">
              <w:rPr>
                <w:lang w:val="en-GB"/>
              </w:rPr>
              <w:t>Patient preparation</w:t>
            </w:r>
          </w:p>
          <w:p w14:paraId="4CED8FCF" w14:textId="7C4A8A03" w:rsidR="005811A0" w:rsidRPr="00866FEF" w:rsidRDefault="005811A0" w:rsidP="005811A0">
            <w:pPr>
              <w:pStyle w:val="Listenabsatz"/>
              <w:numPr>
                <w:ilvl w:val="0"/>
                <w:numId w:val="8"/>
              </w:numPr>
              <w:tabs>
                <w:tab w:val="left" w:pos="3360"/>
                <w:tab w:val="left" w:pos="6690"/>
              </w:tabs>
              <w:spacing w:after="0"/>
              <w:ind w:left="602" w:hanging="242"/>
              <w:rPr>
                <w:lang w:val="en-GB"/>
              </w:rPr>
            </w:pPr>
            <w:r w:rsidRPr="00866FEF">
              <w:rPr>
                <w:lang w:val="en-GB"/>
              </w:rPr>
              <w:t>Clinically relevant differences amongst commonly used radiophar</w:t>
            </w:r>
            <w:r w:rsidR="00DC6854" w:rsidRPr="00866FEF">
              <w:rPr>
                <w:lang w:val="en-GB"/>
              </w:rPr>
              <w:t>ma</w:t>
            </w:r>
            <w:r w:rsidRPr="00866FEF">
              <w:rPr>
                <w:lang w:val="en-GB"/>
              </w:rPr>
              <w:t xml:space="preserve">ceuticals (RP) </w:t>
            </w:r>
          </w:p>
          <w:p w14:paraId="50B2DBDA" w14:textId="4BDF79DC" w:rsidR="005811A0" w:rsidRPr="00866FEF" w:rsidRDefault="003C6E6B" w:rsidP="005811A0">
            <w:pPr>
              <w:pStyle w:val="Listenabsatz"/>
              <w:numPr>
                <w:ilvl w:val="0"/>
                <w:numId w:val="8"/>
              </w:numPr>
              <w:tabs>
                <w:tab w:val="left" w:pos="3360"/>
                <w:tab w:val="left" w:pos="6690"/>
              </w:tabs>
              <w:spacing w:after="0"/>
              <w:ind w:left="602" w:hanging="242"/>
              <w:rPr>
                <w:lang w:val="en-GB"/>
              </w:rPr>
            </w:pPr>
            <w:r w:rsidRPr="00866FEF">
              <w:rPr>
                <w:lang w:val="en-GB"/>
              </w:rPr>
              <w:t>Radiation exposure</w:t>
            </w:r>
          </w:p>
        </w:tc>
        <w:tc>
          <w:tcPr>
            <w:tcW w:w="1989" w:type="pct"/>
          </w:tcPr>
          <w:p w14:paraId="78A92A5C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11A0" w:rsidRPr="00E849CD" w14:paraId="1E917AB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40E305B" w14:textId="77777777" w:rsidR="005811A0" w:rsidRPr="00866FEF" w:rsidRDefault="005811A0" w:rsidP="00AE0CA5">
            <w:p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Clinical Indications for </w:t>
            </w:r>
          </w:p>
          <w:p w14:paraId="0F620434" w14:textId="4F7528FD" w:rsidR="005811A0" w:rsidRPr="00866FEF" w:rsidRDefault="005811A0" w:rsidP="005811A0">
            <w:pPr>
              <w:pStyle w:val="Listenabsatz"/>
              <w:numPr>
                <w:ilvl w:val="0"/>
                <w:numId w:val="10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Somatostatin Receptor Imaging (SRI) using PET</w:t>
            </w:r>
            <w:r w:rsidR="00692C21" w:rsidRPr="00866FEF">
              <w:rPr>
                <w:lang w:val="en-GB"/>
              </w:rPr>
              <w:t>/CET</w:t>
            </w:r>
            <w:r w:rsidR="003D3834" w:rsidRPr="00866FEF">
              <w:rPr>
                <w:lang w:val="en-GB"/>
              </w:rPr>
              <w:t xml:space="preserve">, </w:t>
            </w:r>
            <w:r w:rsidR="001044CC" w:rsidRPr="00866FEF">
              <w:rPr>
                <w:lang w:val="en-GB"/>
              </w:rPr>
              <w:t>PET/</w:t>
            </w:r>
            <w:proofErr w:type="gramStart"/>
            <w:r w:rsidR="001044CC" w:rsidRPr="00866FEF">
              <w:rPr>
                <w:lang w:val="en-GB"/>
              </w:rPr>
              <w:t>MRI</w:t>
            </w:r>
            <w:proofErr w:type="gramEnd"/>
            <w:r w:rsidRPr="00866FEF">
              <w:rPr>
                <w:lang w:val="en-GB"/>
              </w:rPr>
              <w:t xml:space="preserve"> and SPECT</w:t>
            </w:r>
            <w:r w:rsidR="00D16202" w:rsidRPr="00866FEF">
              <w:rPr>
                <w:lang w:val="en-GB"/>
              </w:rPr>
              <w:t>/CT</w:t>
            </w:r>
            <w:r w:rsidRPr="00866FEF">
              <w:rPr>
                <w:lang w:val="en-GB"/>
              </w:rPr>
              <w:t xml:space="preserve">, </w:t>
            </w:r>
          </w:p>
          <w:p w14:paraId="3E47FD02" w14:textId="695EE0AC" w:rsidR="005811A0" w:rsidRPr="00866FEF" w:rsidRDefault="005811A0" w:rsidP="005811A0">
            <w:pPr>
              <w:pStyle w:val="Listenabsatz"/>
              <w:numPr>
                <w:ilvl w:val="0"/>
                <w:numId w:val="10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18F- FDG</w:t>
            </w:r>
            <w:r w:rsidR="00E54D7B">
              <w:rPr>
                <w:lang w:val="en-GB"/>
              </w:rPr>
              <w:t xml:space="preserve"> – PET/CT</w:t>
            </w:r>
          </w:p>
          <w:p w14:paraId="6AC1FF74" w14:textId="18474E3C" w:rsidR="005811A0" w:rsidRPr="00866FEF" w:rsidRDefault="005811A0" w:rsidP="005811A0">
            <w:pPr>
              <w:pStyle w:val="Listenabsatz"/>
              <w:numPr>
                <w:ilvl w:val="0"/>
                <w:numId w:val="10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18F- DOPA</w:t>
            </w:r>
            <w:r w:rsidR="00AC3480">
              <w:rPr>
                <w:lang w:val="en-GB"/>
              </w:rPr>
              <w:t xml:space="preserve"> – PET/CT</w:t>
            </w:r>
          </w:p>
          <w:p w14:paraId="2F71FB27" w14:textId="479C5118" w:rsidR="005811A0" w:rsidRPr="00866FEF" w:rsidRDefault="005811A0" w:rsidP="005811A0">
            <w:pPr>
              <w:pStyle w:val="Listenabsatz"/>
              <w:numPr>
                <w:ilvl w:val="0"/>
                <w:numId w:val="10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123I </w:t>
            </w:r>
            <w:proofErr w:type="spellStart"/>
            <w:r w:rsidRPr="00866FEF">
              <w:rPr>
                <w:lang w:val="en-GB"/>
              </w:rPr>
              <w:t>mIBG</w:t>
            </w:r>
            <w:proofErr w:type="spellEnd"/>
            <w:r w:rsidR="00260A8C">
              <w:rPr>
                <w:lang w:val="en-GB"/>
              </w:rPr>
              <w:t xml:space="preserve"> SPECT/CT</w:t>
            </w:r>
          </w:p>
          <w:p w14:paraId="42BCE43B" w14:textId="0B217CDC" w:rsidR="005811A0" w:rsidRPr="00866FEF" w:rsidRDefault="005811A0" w:rsidP="005811A0">
            <w:pPr>
              <w:pStyle w:val="Listenabsatz"/>
              <w:numPr>
                <w:ilvl w:val="0"/>
                <w:numId w:val="10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GLP-1 PET</w:t>
            </w:r>
            <w:r w:rsidR="00E65AED" w:rsidRPr="00866FEF">
              <w:rPr>
                <w:lang w:val="en-GB"/>
              </w:rPr>
              <w:t>/CT or PET/</w:t>
            </w:r>
            <w:r w:rsidR="00F83616" w:rsidRPr="00866FEF">
              <w:rPr>
                <w:lang w:val="en-GB"/>
              </w:rPr>
              <w:t>MRI</w:t>
            </w:r>
          </w:p>
        </w:tc>
        <w:tc>
          <w:tcPr>
            <w:tcW w:w="1989" w:type="pct"/>
          </w:tcPr>
          <w:p w14:paraId="638C75D6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11A0" w:rsidRPr="00866FEF" w14:paraId="0BF38CDA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E1EA95C" w14:textId="1F91E540" w:rsidR="005811A0" w:rsidRPr="00866FEF" w:rsidRDefault="005811A0" w:rsidP="00AE0CA5">
            <w:pPr>
              <w:rPr>
                <w:lang w:val="en-GB"/>
              </w:rPr>
            </w:pPr>
            <w:r w:rsidRPr="00866FEF">
              <w:rPr>
                <w:lang w:val="en-GB"/>
              </w:rPr>
              <w:t>Peptide Receptor Radionuclide Therapy</w:t>
            </w:r>
            <w:r w:rsidR="00C33311" w:rsidRPr="00866FEF">
              <w:rPr>
                <w:lang w:val="en-GB"/>
              </w:rPr>
              <w:t xml:space="preserve"> (PRRT</w:t>
            </w:r>
            <w:r w:rsidR="00BA2187">
              <w:rPr>
                <w:lang w:val="en-GB"/>
              </w:rPr>
              <w:t xml:space="preserve"> / Radioli</w:t>
            </w:r>
            <w:r w:rsidR="008C756E">
              <w:rPr>
                <w:lang w:val="en-GB"/>
              </w:rPr>
              <w:t>gand Therapy</w:t>
            </w:r>
            <w:r w:rsidRPr="00866FEF">
              <w:rPr>
                <w:lang w:val="en-GB"/>
              </w:rPr>
              <w:t xml:space="preserve">) - using beta/alfa emitters </w:t>
            </w:r>
          </w:p>
          <w:p w14:paraId="0953FC33" w14:textId="77777777" w:rsidR="005811A0" w:rsidRPr="00866FEF" w:rsidRDefault="005811A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Patient preparation</w:t>
            </w:r>
          </w:p>
          <w:p w14:paraId="75FEF8D5" w14:textId="77777777" w:rsidR="005811A0" w:rsidRPr="00866FEF" w:rsidRDefault="005811A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Indications for RLT/PRRT </w:t>
            </w:r>
          </w:p>
          <w:p w14:paraId="519CE815" w14:textId="77777777" w:rsidR="005811A0" w:rsidRPr="00866FEF" w:rsidRDefault="005811A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Contraindications of RLT/PRRT </w:t>
            </w:r>
          </w:p>
          <w:p w14:paraId="0B804C44" w14:textId="3F3757DD" w:rsidR="005811A0" w:rsidRPr="00866FEF" w:rsidRDefault="00CB6B26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S</w:t>
            </w:r>
            <w:r w:rsidR="005811A0" w:rsidRPr="00866FEF">
              <w:rPr>
                <w:lang w:val="en-GB"/>
              </w:rPr>
              <w:t>ide effects</w:t>
            </w:r>
            <w:r w:rsidR="001D7995">
              <w:rPr>
                <w:lang w:val="en-GB"/>
              </w:rPr>
              <w:t xml:space="preserve"> – adverse effects</w:t>
            </w:r>
            <w:r w:rsidR="00CB7C9F" w:rsidRPr="00866FEF">
              <w:rPr>
                <w:lang w:val="en-GB"/>
              </w:rPr>
              <w:t xml:space="preserve"> (renal</w:t>
            </w:r>
            <w:r w:rsidR="007F72E7" w:rsidRPr="00866FEF">
              <w:rPr>
                <w:lang w:val="en-GB"/>
              </w:rPr>
              <w:t>, h</w:t>
            </w:r>
            <w:r w:rsidR="00711B4E">
              <w:rPr>
                <w:lang w:val="en-GB"/>
              </w:rPr>
              <w:t>a</w:t>
            </w:r>
            <w:r w:rsidR="007F72E7" w:rsidRPr="00866FEF">
              <w:rPr>
                <w:lang w:val="en-GB"/>
              </w:rPr>
              <w:t>ema</w:t>
            </w:r>
            <w:r w:rsidR="002D375E" w:rsidRPr="00866FEF">
              <w:rPr>
                <w:lang w:val="en-GB"/>
              </w:rPr>
              <w:t>tologic</w:t>
            </w:r>
            <w:r w:rsidR="009035C1" w:rsidRPr="00866FEF">
              <w:rPr>
                <w:lang w:val="en-GB"/>
              </w:rPr>
              <w:t>, and others)</w:t>
            </w:r>
            <w:r w:rsidR="005811A0" w:rsidRPr="00866FEF">
              <w:rPr>
                <w:lang w:val="en-GB"/>
              </w:rPr>
              <w:t>, complications</w:t>
            </w:r>
            <w:r w:rsidR="00D80670" w:rsidRPr="00866FEF">
              <w:rPr>
                <w:lang w:val="en-GB"/>
              </w:rPr>
              <w:t>,</w:t>
            </w:r>
            <w:r w:rsidR="005811A0" w:rsidRPr="00866FEF">
              <w:rPr>
                <w:lang w:val="en-GB"/>
              </w:rPr>
              <w:t xml:space="preserve"> and their management </w:t>
            </w:r>
          </w:p>
          <w:p w14:paraId="53FA8FFD" w14:textId="41F37B7A" w:rsidR="005811A0" w:rsidRPr="00866FEF" w:rsidRDefault="005811A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Response </w:t>
            </w:r>
            <w:r w:rsidR="0080209D">
              <w:rPr>
                <w:lang w:val="en-GB"/>
              </w:rPr>
              <w:t>a</w:t>
            </w:r>
            <w:r w:rsidRPr="00866FEF">
              <w:rPr>
                <w:lang w:val="en-GB"/>
              </w:rPr>
              <w:t xml:space="preserve">ssessment </w:t>
            </w:r>
            <w:r w:rsidR="0080209D">
              <w:rPr>
                <w:lang w:val="en-GB"/>
              </w:rPr>
              <w:t xml:space="preserve">(clinical, </w:t>
            </w:r>
            <w:proofErr w:type="gramStart"/>
            <w:r w:rsidR="0080209D">
              <w:rPr>
                <w:lang w:val="en-GB"/>
              </w:rPr>
              <w:t>biochemical</w:t>
            </w:r>
            <w:proofErr w:type="gramEnd"/>
            <w:r w:rsidR="0080209D">
              <w:rPr>
                <w:lang w:val="en-GB"/>
              </w:rPr>
              <w:t xml:space="preserve"> and imaging)</w:t>
            </w:r>
          </w:p>
          <w:p w14:paraId="22806DEC" w14:textId="66771AAD" w:rsidR="005811A0" w:rsidRPr="00866FEF" w:rsidRDefault="00EC62D5" w:rsidP="00906162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Potential d</w:t>
            </w:r>
            <w:r w:rsidR="005811A0" w:rsidRPr="00866FEF">
              <w:rPr>
                <w:lang w:val="en-GB"/>
              </w:rPr>
              <w:t xml:space="preserve">rug interaction </w:t>
            </w:r>
          </w:p>
          <w:p w14:paraId="705B7444" w14:textId="77777777" w:rsidR="005811A0" w:rsidRPr="00866FEF" w:rsidRDefault="005811A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Radiation protection rules, pertinent (minimum) radiation safety laws</w:t>
            </w:r>
          </w:p>
          <w:p w14:paraId="5BFA04B6" w14:textId="06065832" w:rsidR="00A940E0" w:rsidRPr="00866FEF" w:rsidRDefault="00A940E0" w:rsidP="005811A0">
            <w:pPr>
              <w:pStyle w:val="Listenabsatz"/>
              <w:numPr>
                <w:ilvl w:val="0"/>
                <w:numId w:val="9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Basics of </w:t>
            </w:r>
            <w:r w:rsidR="00AD47C2">
              <w:rPr>
                <w:lang w:val="en-GB"/>
              </w:rPr>
              <w:t xml:space="preserve">internal </w:t>
            </w:r>
            <w:r w:rsidR="00491434" w:rsidRPr="00866FEF">
              <w:rPr>
                <w:lang w:val="en-GB"/>
              </w:rPr>
              <w:t>dosimetry</w:t>
            </w:r>
            <w:r w:rsidR="002002AA" w:rsidRPr="00866FEF">
              <w:rPr>
                <w:lang w:val="en-GB"/>
              </w:rPr>
              <w:t>.</w:t>
            </w:r>
          </w:p>
          <w:p w14:paraId="47FF63B7" w14:textId="77777777" w:rsidR="00E24911" w:rsidRPr="00866FEF" w:rsidRDefault="00E24911" w:rsidP="00E24911">
            <w:pPr>
              <w:spacing w:after="160"/>
              <w:rPr>
                <w:b w:val="0"/>
                <w:bCs w:val="0"/>
                <w:lang w:val="en-GB"/>
              </w:rPr>
            </w:pPr>
            <w:proofErr w:type="spellStart"/>
            <w:r w:rsidRPr="00866FEF">
              <w:rPr>
                <w:lang w:val="en-GB"/>
              </w:rPr>
              <w:t>Transarterial</w:t>
            </w:r>
            <w:proofErr w:type="spellEnd"/>
            <w:r w:rsidRPr="00866FEF">
              <w:rPr>
                <w:lang w:val="en-GB"/>
              </w:rPr>
              <w:t xml:space="preserve"> radioembolization (TARE) or Selective Internal Radiation Therapy:</w:t>
            </w:r>
          </w:p>
          <w:p w14:paraId="2BA14171" w14:textId="77777777" w:rsidR="00E24911" w:rsidRPr="00152706" w:rsidRDefault="00E24911" w:rsidP="00E24911">
            <w:pPr>
              <w:pStyle w:val="Listenabsatz"/>
              <w:numPr>
                <w:ilvl w:val="0"/>
                <w:numId w:val="11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>Basics of properties of different radiopharmaceuticals for TARE/SIRT</w:t>
            </w:r>
          </w:p>
          <w:p w14:paraId="33347254" w14:textId="77777777" w:rsidR="00152706" w:rsidRPr="00931990" w:rsidRDefault="00152706" w:rsidP="00152706">
            <w:pPr>
              <w:pStyle w:val="Listenabsatz"/>
              <w:numPr>
                <w:ilvl w:val="0"/>
                <w:numId w:val="11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Clinical indication</w:t>
            </w:r>
          </w:p>
          <w:p w14:paraId="7E12D6C1" w14:textId="77777777" w:rsidR="00152706" w:rsidRPr="00D75BD0" w:rsidRDefault="00152706" w:rsidP="00152706">
            <w:pPr>
              <w:pStyle w:val="Listenabsatz"/>
              <w:numPr>
                <w:ilvl w:val="0"/>
                <w:numId w:val="11"/>
              </w:numPr>
              <w:spacing w:after="160"/>
              <w:rPr>
                <w:lang w:val="en-GB"/>
              </w:rPr>
            </w:pPr>
            <w:r w:rsidRPr="00C17333">
              <w:rPr>
                <w:lang w:val="en-GB"/>
              </w:rPr>
              <w:t xml:space="preserve">Contraindications of RLT/PRRT </w:t>
            </w:r>
          </w:p>
          <w:p w14:paraId="3A644193" w14:textId="4DA78BA0" w:rsidR="00152706" w:rsidRPr="00152706" w:rsidRDefault="00152706" w:rsidP="00152706">
            <w:pPr>
              <w:pStyle w:val="Listenabsatz"/>
              <w:numPr>
                <w:ilvl w:val="0"/>
                <w:numId w:val="11"/>
              </w:numPr>
              <w:spacing w:after="16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C17333">
              <w:rPr>
                <w:lang w:val="en-GB"/>
              </w:rPr>
              <w:t>ide effects</w:t>
            </w:r>
            <w:r>
              <w:rPr>
                <w:lang w:val="en-GB"/>
              </w:rPr>
              <w:t xml:space="preserve"> – </w:t>
            </w:r>
            <w:r w:rsidR="00530101">
              <w:rPr>
                <w:lang w:val="en-GB"/>
              </w:rPr>
              <w:t>a</w:t>
            </w:r>
            <w:r>
              <w:rPr>
                <w:lang w:val="en-GB"/>
              </w:rPr>
              <w:t xml:space="preserve">dverse </w:t>
            </w:r>
            <w:r w:rsidR="00530101">
              <w:rPr>
                <w:lang w:val="en-GB"/>
              </w:rPr>
              <w:t>e</w:t>
            </w:r>
            <w:r>
              <w:rPr>
                <w:lang w:val="en-GB"/>
              </w:rPr>
              <w:t>vents (renal, haematologic, and others)</w:t>
            </w:r>
            <w:r w:rsidRPr="00C17333">
              <w:rPr>
                <w:lang w:val="en-GB"/>
              </w:rPr>
              <w:t>, complications</w:t>
            </w:r>
            <w:r>
              <w:rPr>
                <w:lang w:val="en-GB"/>
              </w:rPr>
              <w:t>,</w:t>
            </w:r>
            <w:r w:rsidRPr="00C17333">
              <w:rPr>
                <w:lang w:val="en-GB"/>
              </w:rPr>
              <w:t xml:space="preserve"> and their management</w:t>
            </w:r>
            <w:r>
              <w:rPr>
                <w:lang w:val="en-GB"/>
              </w:rPr>
              <w:t>)</w:t>
            </w:r>
            <w:r w:rsidRPr="00C17333">
              <w:rPr>
                <w:lang w:val="en-GB"/>
              </w:rPr>
              <w:t xml:space="preserve"> </w:t>
            </w:r>
          </w:p>
          <w:p w14:paraId="3405C749" w14:textId="2080633D" w:rsidR="00E24911" w:rsidRPr="00152706" w:rsidRDefault="00E24911" w:rsidP="00152706">
            <w:pPr>
              <w:pStyle w:val="Listenabsatz"/>
              <w:numPr>
                <w:ilvl w:val="0"/>
                <w:numId w:val="11"/>
              </w:numPr>
              <w:spacing w:after="160"/>
              <w:rPr>
                <w:lang w:val="en-GB"/>
              </w:rPr>
            </w:pPr>
            <w:r w:rsidRPr="00866FEF">
              <w:rPr>
                <w:lang w:val="en-GB"/>
              </w:rPr>
              <w:t xml:space="preserve">Basics of </w:t>
            </w:r>
            <w:r w:rsidR="00893A5F">
              <w:rPr>
                <w:lang w:val="en-GB"/>
              </w:rPr>
              <w:t xml:space="preserve">internal </w:t>
            </w:r>
            <w:r w:rsidR="005800D7" w:rsidRPr="00866FEF">
              <w:rPr>
                <w:lang w:val="en-GB"/>
              </w:rPr>
              <w:t>d</w:t>
            </w:r>
            <w:r w:rsidRPr="00866FEF">
              <w:rPr>
                <w:lang w:val="en-GB"/>
              </w:rPr>
              <w:t>osimetry</w:t>
            </w:r>
          </w:p>
        </w:tc>
        <w:tc>
          <w:tcPr>
            <w:tcW w:w="1989" w:type="pct"/>
          </w:tcPr>
          <w:p w14:paraId="5CBAF91C" w14:textId="77777777" w:rsidR="005811A0" w:rsidRPr="00866FEF" w:rsidRDefault="005811A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6F4D55" w14:textId="77777777" w:rsidR="005811A0" w:rsidRDefault="005811A0" w:rsidP="005811A0">
      <w:pPr>
        <w:pStyle w:val="KeinLeerraum"/>
        <w:rPr>
          <w:lang w:val="en-GB"/>
        </w:rPr>
      </w:pPr>
    </w:p>
    <w:p w14:paraId="2361D880" w14:textId="77777777" w:rsidR="00C24A76" w:rsidRPr="00866FEF" w:rsidRDefault="00C24A76" w:rsidP="005811A0">
      <w:pPr>
        <w:pStyle w:val="KeinLeerraum"/>
        <w:rPr>
          <w:lang w:val="en-GB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5811A0" w:rsidRPr="00E849CD" w14:paraId="62AFE3FF" w14:textId="77777777" w:rsidTr="0038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5C2DC372" w14:textId="42423A6E" w:rsidR="005811A0" w:rsidRPr="00866FEF" w:rsidRDefault="003874B5" w:rsidP="00AE0CA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r w:rsidR="005811A0" w:rsidRPr="00866FEF">
              <w:rPr>
                <w:sz w:val="28"/>
                <w:szCs w:val="28"/>
                <w:lang w:val="en-GB"/>
              </w:rPr>
              <w:t>ost relevant key words (including explanation if an acronym)</w:t>
            </w:r>
          </w:p>
        </w:tc>
      </w:tr>
      <w:tr w:rsidR="005811A0" w:rsidRPr="00E849CD" w14:paraId="49E66981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10CAA9F2" w14:textId="77777777" w:rsidR="005811A0" w:rsidRPr="00866FEF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Functional, hybrid imaging (PET/CT, SPECT/CT, PET/MRI) </w:t>
            </w:r>
          </w:p>
        </w:tc>
      </w:tr>
      <w:tr w:rsidR="005811A0" w:rsidRPr="00866FEF" w14:paraId="32A74E42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276A435F" w14:textId="324A4CAF" w:rsidR="005811A0" w:rsidRPr="00866FEF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Somatostatin Receptor Imaging </w:t>
            </w:r>
            <w:r w:rsidR="00A91D72" w:rsidRPr="00866FEF">
              <w:rPr>
                <w:lang w:val="en-GB"/>
              </w:rPr>
              <w:t>–</w:t>
            </w:r>
            <w:r w:rsidRPr="00866FEF">
              <w:rPr>
                <w:lang w:val="en-GB"/>
              </w:rPr>
              <w:t xml:space="preserve"> SRI</w:t>
            </w:r>
          </w:p>
        </w:tc>
      </w:tr>
      <w:tr w:rsidR="00A91D72" w:rsidRPr="00E849CD" w14:paraId="55D75F4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4C78EAE0" w14:textId="459CA8CC" w:rsidR="00A91D72" w:rsidRPr="00866FEF" w:rsidRDefault="00AD0855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FDG PET/CT or PET/MRI</w:t>
            </w:r>
          </w:p>
        </w:tc>
      </w:tr>
      <w:tr w:rsidR="005811A0" w:rsidRPr="00866FEF" w14:paraId="4B0531EA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5771FD09" w14:textId="77777777" w:rsidR="005811A0" w:rsidRPr="00866FEF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Response Assessment</w:t>
            </w:r>
          </w:p>
        </w:tc>
      </w:tr>
      <w:tr w:rsidR="005811A0" w:rsidRPr="00E849CD" w14:paraId="6186A90A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2158AA36" w14:textId="7D741B9D" w:rsidR="005811A0" w:rsidRPr="003874B5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 xml:space="preserve">Peptide Receptor Radionuclide Therapy </w:t>
            </w:r>
            <w:r w:rsidR="00506200" w:rsidRPr="003874B5">
              <w:rPr>
                <w:lang w:val="en-GB"/>
              </w:rPr>
              <w:t>–</w:t>
            </w:r>
            <w:r w:rsidRPr="003874B5">
              <w:rPr>
                <w:lang w:val="en-GB"/>
              </w:rPr>
              <w:t xml:space="preserve"> PRRT</w:t>
            </w:r>
            <w:r w:rsidR="00506200" w:rsidRPr="003874B5">
              <w:rPr>
                <w:lang w:val="en-GB"/>
              </w:rPr>
              <w:t xml:space="preserve"> / Radioligand Therapy</w:t>
            </w:r>
            <w:r w:rsidR="0061366B" w:rsidRPr="003874B5">
              <w:rPr>
                <w:lang w:val="en-GB"/>
              </w:rPr>
              <w:t>-RT</w:t>
            </w:r>
          </w:p>
        </w:tc>
      </w:tr>
      <w:tr w:rsidR="005811A0" w:rsidRPr="00E849CD" w14:paraId="282455F0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060FD328" w14:textId="77777777" w:rsidR="005811A0" w:rsidRPr="003874B5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Patient selection based on SRI and/ or FDG PET</w:t>
            </w:r>
          </w:p>
        </w:tc>
      </w:tr>
      <w:tr w:rsidR="005811A0" w:rsidRPr="00866FEF" w14:paraId="794BF3EC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150198B4" w14:textId="0E28DE3B" w:rsidR="005811A0" w:rsidRPr="00866FEF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Clinical indications of PPRT </w:t>
            </w:r>
          </w:p>
        </w:tc>
      </w:tr>
      <w:tr w:rsidR="005811A0" w:rsidRPr="00E849CD" w14:paraId="474E494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71D9B053" w14:textId="3361290B" w:rsidR="005811A0" w:rsidRPr="00866FEF" w:rsidRDefault="005811A0" w:rsidP="005811A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Toxicity </w:t>
            </w:r>
            <w:r w:rsidR="00CA2554">
              <w:rPr>
                <w:lang w:val="en-GB"/>
              </w:rPr>
              <w:t>(adverse events</w:t>
            </w:r>
            <w:r w:rsidR="007B7275">
              <w:rPr>
                <w:lang w:val="en-GB"/>
              </w:rPr>
              <w:t xml:space="preserve"> - AEs</w:t>
            </w:r>
            <w:r w:rsidR="00CA2554">
              <w:rPr>
                <w:lang w:val="en-GB"/>
              </w:rPr>
              <w:t xml:space="preserve">) </w:t>
            </w:r>
            <w:r w:rsidRPr="00866FEF">
              <w:rPr>
                <w:lang w:val="en-GB"/>
              </w:rPr>
              <w:t>and their management</w:t>
            </w:r>
          </w:p>
        </w:tc>
      </w:tr>
      <w:tr w:rsidR="005811A0" w:rsidRPr="00866FEF" w14:paraId="2DB1DCD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215DFCA4" w14:textId="40C863AF" w:rsidR="005811A0" w:rsidRPr="00866FEF" w:rsidRDefault="005811A0" w:rsidP="00AE0CA5">
            <w:pPr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</w:t>
            </w:r>
            <w:r w:rsidR="003874B5">
              <w:rPr>
                <w:lang w:val="en-GB"/>
              </w:rPr>
              <w:t xml:space="preserve"> 9</w:t>
            </w:r>
            <w:r w:rsidRPr="00866FEF">
              <w:rPr>
                <w:lang w:val="en-GB"/>
              </w:rPr>
              <w:t>.    Radiation protection</w:t>
            </w:r>
          </w:p>
        </w:tc>
      </w:tr>
    </w:tbl>
    <w:p w14:paraId="2DAF55AF" w14:textId="05D983BC" w:rsidR="00D43F48" w:rsidRPr="00866FEF" w:rsidRDefault="003874B5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bookmarkStart w:id="3" w:name="_Toc103945025"/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S</w:t>
      </w:r>
      <w:r w:rsidR="00D43F48"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ection ONCOLOGY </w:t>
      </w:r>
      <w:bookmarkEnd w:id="3"/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D43F48" w:rsidRPr="00E849CD" w14:paraId="693AEACB" w14:textId="77777777" w:rsidTr="0038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10CB25D" w14:textId="77777777" w:rsidR="00D43F48" w:rsidRPr="00866FEF" w:rsidRDefault="00D43F48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5F23532E" w14:textId="4B1B951C" w:rsidR="00D43F48" w:rsidRPr="00866FEF" w:rsidRDefault="00372F01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si</w:t>
            </w:r>
            <w:r w:rsidR="00D43F48" w:rsidRPr="00866FEF">
              <w:rPr>
                <w:color w:val="000000"/>
                <w:sz w:val="28"/>
                <w:szCs w:val="28"/>
                <w:lang w:val="en-GB"/>
              </w:rPr>
              <w:t xml:space="preserve">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D43F48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D43F48" w:rsidRPr="00E849CD" w14:paraId="05D416D3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44E664F" w14:textId="76CBB8CC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Factors for patient treatment –WHO grading, primary </w:t>
            </w:r>
            <w:proofErr w:type="spellStart"/>
            <w:r w:rsidRPr="00866FEF">
              <w:rPr>
                <w:lang w:val="en-GB"/>
              </w:rPr>
              <w:t>tumor</w:t>
            </w:r>
            <w:proofErr w:type="spellEnd"/>
            <w:r w:rsidRPr="00866FEF">
              <w:rPr>
                <w:lang w:val="en-GB"/>
              </w:rPr>
              <w:t xml:space="preserve"> location, performance status, renal/hepatic function</w:t>
            </w:r>
          </w:p>
        </w:tc>
        <w:tc>
          <w:tcPr>
            <w:tcW w:w="1989" w:type="pct"/>
          </w:tcPr>
          <w:p w14:paraId="1EB7A225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58218A83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47C44AA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Adjuvant treatment of NEN (NET/NEC): indications</w:t>
            </w:r>
          </w:p>
        </w:tc>
        <w:tc>
          <w:tcPr>
            <w:tcW w:w="1989" w:type="pct"/>
          </w:tcPr>
          <w:p w14:paraId="1E630773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519A62D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9CBA539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Palliative treatment of NEN (NET/NEC): indications, principles.</w:t>
            </w:r>
          </w:p>
        </w:tc>
        <w:tc>
          <w:tcPr>
            <w:tcW w:w="1989" w:type="pct"/>
          </w:tcPr>
          <w:p w14:paraId="348E492F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1EC8AA1D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ACFD3D7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Indications, mechanisms of action, contraindications, dosing, side-effects </w:t>
            </w:r>
          </w:p>
        </w:tc>
        <w:tc>
          <w:tcPr>
            <w:tcW w:w="1989" w:type="pct"/>
          </w:tcPr>
          <w:p w14:paraId="01FE95E2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866FEF" w14:paraId="6A5B69D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332D80F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   Somatostatin analogues</w:t>
            </w:r>
          </w:p>
        </w:tc>
        <w:tc>
          <w:tcPr>
            <w:tcW w:w="1989" w:type="pct"/>
          </w:tcPr>
          <w:p w14:paraId="20976070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866FEF" w14:paraId="14222D88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FF99143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   </w:t>
            </w:r>
            <w:proofErr w:type="spellStart"/>
            <w:r w:rsidRPr="00866FEF">
              <w:rPr>
                <w:lang w:val="en-GB"/>
              </w:rPr>
              <w:t>Everolimus</w:t>
            </w:r>
            <w:proofErr w:type="spellEnd"/>
          </w:p>
        </w:tc>
        <w:tc>
          <w:tcPr>
            <w:tcW w:w="1989" w:type="pct"/>
          </w:tcPr>
          <w:p w14:paraId="34469DD8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866FEF" w14:paraId="1F4884B1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E396782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   Sunitinib</w:t>
            </w:r>
          </w:p>
        </w:tc>
        <w:tc>
          <w:tcPr>
            <w:tcW w:w="1989" w:type="pct"/>
          </w:tcPr>
          <w:p w14:paraId="7B44F3C3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5E732A4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C172FBA" w14:textId="1BA305CD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   Chemotherapy (</w:t>
            </w:r>
            <w:r w:rsidR="0061366B">
              <w:rPr>
                <w:lang w:val="en-GB"/>
              </w:rPr>
              <w:t>t</w:t>
            </w:r>
            <w:r w:rsidR="0061366B" w:rsidRPr="00866FEF">
              <w:rPr>
                <w:lang w:val="en-GB"/>
              </w:rPr>
              <w:t>em</w:t>
            </w:r>
            <w:r w:rsidR="0061366B">
              <w:rPr>
                <w:lang w:val="en-GB"/>
              </w:rPr>
              <w:t>ozolomide/c</w:t>
            </w:r>
            <w:r w:rsidRPr="00866FEF">
              <w:rPr>
                <w:lang w:val="en-GB"/>
              </w:rPr>
              <w:t>ap</w:t>
            </w:r>
            <w:r w:rsidR="0061366B">
              <w:rPr>
                <w:lang w:val="en-GB"/>
              </w:rPr>
              <w:t>ecitabine</w:t>
            </w:r>
            <w:r w:rsidRPr="00866FEF">
              <w:rPr>
                <w:lang w:val="en-GB"/>
              </w:rPr>
              <w:t>, STZ, platinum/eto</w:t>
            </w:r>
            <w:r w:rsidR="0061366B">
              <w:rPr>
                <w:lang w:val="en-GB"/>
              </w:rPr>
              <w:t>poside</w:t>
            </w:r>
            <w:r w:rsidRPr="00866FEF">
              <w:rPr>
                <w:lang w:val="en-GB"/>
              </w:rPr>
              <w:t>, oxaliplatin, irinotecan)</w:t>
            </w:r>
          </w:p>
        </w:tc>
        <w:tc>
          <w:tcPr>
            <w:tcW w:w="1989" w:type="pct"/>
          </w:tcPr>
          <w:p w14:paraId="608EB99A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866FEF" w14:paraId="031445C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329BDC3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         Other drugs (</w:t>
            </w:r>
            <w:proofErr w:type="spellStart"/>
            <w:r w:rsidRPr="00866FEF">
              <w:rPr>
                <w:lang w:val="en-GB"/>
              </w:rPr>
              <w:t>telotristate</w:t>
            </w:r>
            <w:proofErr w:type="spellEnd"/>
            <w:r w:rsidRPr="00866FEF">
              <w:rPr>
                <w:lang w:val="en-GB"/>
              </w:rPr>
              <w:t xml:space="preserve">, interferon) </w:t>
            </w:r>
          </w:p>
        </w:tc>
        <w:tc>
          <w:tcPr>
            <w:tcW w:w="1989" w:type="pct"/>
          </w:tcPr>
          <w:p w14:paraId="73619EC1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70944AA5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BC6CBC6" w14:textId="388AAA44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Assessment, grading</w:t>
            </w:r>
            <w:r w:rsidR="00D80670" w:rsidRPr="00866FEF">
              <w:rPr>
                <w:lang w:val="en-GB"/>
              </w:rPr>
              <w:t>,</w:t>
            </w:r>
            <w:r w:rsidRPr="00866FEF">
              <w:rPr>
                <w:lang w:val="en-GB"/>
              </w:rPr>
              <w:t xml:space="preserve"> and reporting of side-effects of systemic therapy</w:t>
            </w:r>
          </w:p>
        </w:tc>
        <w:tc>
          <w:tcPr>
            <w:tcW w:w="1989" w:type="pct"/>
          </w:tcPr>
          <w:p w14:paraId="54843FE6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10CC15AB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40091F5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Principles of PRRT; selection of patients, side-effects, kidney protection         </w:t>
            </w:r>
          </w:p>
        </w:tc>
        <w:tc>
          <w:tcPr>
            <w:tcW w:w="1989" w:type="pct"/>
          </w:tcPr>
          <w:p w14:paraId="24EC1AC7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1B0AFB5B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067FEA4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Use of immunotherapy in NEN </w:t>
            </w:r>
          </w:p>
        </w:tc>
        <w:tc>
          <w:tcPr>
            <w:tcW w:w="1989" w:type="pct"/>
          </w:tcPr>
          <w:p w14:paraId="30A091ED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488E331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F599426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Use of radiotherapy/chemoradiation in NEN</w:t>
            </w:r>
          </w:p>
        </w:tc>
        <w:tc>
          <w:tcPr>
            <w:tcW w:w="1989" w:type="pct"/>
          </w:tcPr>
          <w:p w14:paraId="7A953138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03502799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24BF6D2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Principles of follow-up of NEN patients </w:t>
            </w:r>
          </w:p>
        </w:tc>
        <w:tc>
          <w:tcPr>
            <w:tcW w:w="1989" w:type="pct"/>
          </w:tcPr>
          <w:p w14:paraId="07487F81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3067792A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50BC0BF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Knowledge of major NEN trials </w:t>
            </w:r>
          </w:p>
        </w:tc>
        <w:tc>
          <w:tcPr>
            <w:tcW w:w="1989" w:type="pct"/>
          </w:tcPr>
          <w:p w14:paraId="1EEE20A7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64879A44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CA01993" w14:textId="5822523A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Supportive care of NEN; indications, principles</w:t>
            </w:r>
          </w:p>
        </w:tc>
        <w:tc>
          <w:tcPr>
            <w:tcW w:w="1989" w:type="pct"/>
          </w:tcPr>
          <w:p w14:paraId="7501E3A8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187D799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13614D2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Quality of life assessment in NEN patients</w:t>
            </w:r>
          </w:p>
        </w:tc>
        <w:tc>
          <w:tcPr>
            <w:tcW w:w="1989" w:type="pct"/>
          </w:tcPr>
          <w:p w14:paraId="52C98844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3F48" w:rsidRPr="00E849CD" w14:paraId="74B3835F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0AE4403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Patient reported outcomes of treatment</w:t>
            </w:r>
          </w:p>
        </w:tc>
        <w:tc>
          <w:tcPr>
            <w:tcW w:w="1989" w:type="pct"/>
          </w:tcPr>
          <w:p w14:paraId="5873FCBB" w14:textId="77777777" w:rsidR="00D43F48" w:rsidRPr="00866FEF" w:rsidRDefault="00D43F4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4A76" w:rsidRPr="00E849CD" w14:paraId="1769BB0A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8476888" w14:textId="061CD2A3" w:rsidR="00C24A76" w:rsidRPr="00866FEF" w:rsidRDefault="00C24A76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Multidisciplinary management of NEN patients</w:t>
            </w:r>
          </w:p>
        </w:tc>
        <w:tc>
          <w:tcPr>
            <w:tcW w:w="1989" w:type="pct"/>
          </w:tcPr>
          <w:p w14:paraId="168214EE" w14:textId="77777777" w:rsidR="00C24A76" w:rsidRPr="00866FEF" w:rsidRDefault="00C24A76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24A76" w:rsidRPr="00E849CD" w14:paraId="5C04ADD9" w14:textId="77777777" w:rsidTr="00264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  <w:tcBorders>
              <w:bottom w:val="single" w:sz="4" w:space="0" w:color="auto"/>
            </w:tcBorders>
          </w:tcPr>
          <w:p w14:paraId="5B6DD937" w14:textId="1BDF78A3" w:rsidR="00C24A76" w:rsidRPr="00866FEF" w:rsidRDefault="00C24A76" w:rsidP="00C24A76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Current unmet needs and future developments in NEN field</w:t>
            </w:r>
          </w:p>
        </w:tc>
        <w:tc>
          <w:tcPr>
            <w:tcW w:w="1989" w:type="pct"/>
            <w:tcBorders>
              <w:bottom w:val="single" w:sz="4" w:space="0" w:color="auto"/>
            </w:tcBorders>
          </w:tcPr>
          <w:p w14:paraId="2032E840" w14:textId="77777777" w:rsidR="00C24A76" w:rsidRPr="00866FEF" w:rsidRDefault="00C24A76" w:rsidP="00C24A76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4DA2" w:rsidRPr="00E849CD" w14:paraId="2EEB148A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1EB0" w14:textId="2D9DC8DF" w:rsidR="00CD4DA2" w:rsidRPr="00866FEF" w:rsidRDefault="00CD4DA2" w:rsidP="00CD4DA2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sz w:val="28"/>
                <w:szCs w:val="28"/>
                <w:lang w:val="en-GB"/>
              </w:rPr>
              <w:t>Most relevant key words (including explanation if an acronym)</w:t>
            </w:r>
          </w:p>
        </w:tc>
      </w:tr>
      <w:tr w:rsidR="00C24A76" w:rsidRPr="00866FEF" w14:paraId="3E1D5F85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</w:tcPr>
          <w:p w14:paraId="0B7FBA5E" w14:textId="17E80815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Adjuvant treatment</w:t>
            </w:r>
          </w:p>
        </w:tc>
      </w:tr>
      <w:tr w:rsidR="00C24A76" w:rsidRPr="00866FEF" w14:paraId="2A341FD1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7E65413" w14:textId="0872463E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Palliative treatment</w:t>
            </w:r>
          </w:p>
        </w:tc>
      </w:tr>
      <w:tr w:rsidR="00C24A76" w:rsidRPr="00866FEF" w14:paraId="42D53B83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B55045" w14:textId="250F889B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Chemotherapy</w:t>
            </w:r>
          </w:p>
        </w:tc>
      </w:tr>
      <w:tr w:rsidR="00C24A76" w:rsidRPr="00866FEF" w14:paraId="317A02E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958DF45" w14:textId="19BBAE56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Targeted therapy</w:t>
            </w:r>
          </w:p>
        </w:tc>
      </w:tr>
      <w:tr w:rsidR="00C24A76" w:rsidRPr="00866FEF" w14:paraId="714F1189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0CE3189" w14:textId="563FCC6B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Immunotherapy</w:t>
            </w:r>
          </w:p>
        </w:tc>
      </w:tr>
      <w:tr w:rsidR="00C24A76" w:rsidRPr="00866FEF" w14:paraId="7214D3EE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1609A87" w14:textId="5557EA1D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Radiation/chemoradiation</w:t>
            </w:r>
          </w:p>
        </w:tc>
      </w:tr>
      <w:tr w:rsidR="00C24A76" w:rsidRPr="00866FEF" w14:paraId="10009436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41335B8" w14:textId="521B42EC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Evaluation of treatment</w:t>
            </w:r>
          </w:p>
        </w:tc>
      </w:tr>
      <w:tr w:rsidR="00C24A76" w:rsidRPr="00866FEF" w14:paraId="71A37B73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1429039" w14:textId="72FF74C2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Follow-up</w:t>
            </w:r>
          </w:p>
        </w:tc>
      </w:tr>
      <w:tr w:rsidR="00C24A76" w:rsidRPr="00866FEF" w14:paraId="1E8585A7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7C3D315" w14:textId="5BCBC36B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Supportive treatment</w:t>
            </w:r>
          </w:p>
        </w:tc>
      </w:tr>
      <w:tr w:rsidR="00C24A76" w:rsidRPr="00866FEF" w14:paraId="57B9ACFB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36513EA" w14:textId="2F33F3EF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Quality of life assessment</w:t>
            </w:r>
          </w:p>
        </w:tc>
      </w:tr>
      <w:tr w:rsidR="00C24A76" w:rsidRPr="00866FEF" w14:paraId="453B030C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92E0323" w14:textId="3C9FB231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 xml:space="preserve">Patient reported outcomes </w:t>
            </w:r>
          </w:p>
        </w:tc>
      </w:tr>
      <w:tr w:rsidR="00C24A76" w:rsidRPr="00E849CD" w14:paraId="44F90650" w14:textId="77777777" w:rsidTr="003874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3F0B915" w14:textId="35369657" w:rsidR="00C24A76" w:rsidRPr="003874B5" w:rsidRDefault="00C24A76" w:rsidP="00C24A76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lang w:val="en-GB"/>
              </w:rPr>
            </w:pPr>
            <w:r w:rsidRPr="003874B5">
              <w:rPr>
                <w:lang w:val="en-GB"/>
              </w:rPr>
              <w:t>Multidisciplinary management of NEN patients</w:t>
            </w:r>
          </w:p>
        </w:tc>
      </w:tr>
    </w:tbl>
    <w:p w14:paraId="5D382E6A" w14:textId="77777777" w:rsidR="00D43F48" w:rsidRPr="00866FEF" w:rsidRDefault="00D43F48" w:rsidP="00D43F48">
      <w:pPr>
        <w:pStyle w:val="KeinLeerraum"/>
        <w:rPr>
          <w:lang w:val="en-GB"/>
        </w:rPr>
      </w:pPr>
    </w:p>
    <w:p w14:paraId="28BB605A" w14:textId="04D01073" w:rsidR="00671238" w:rsidRDefault="00671238" w:rsidP="00FB0E04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1B628DB4" w14:textId="77777777" w:rsidR="00CC70F0" w:rsidRDefault="00CC70F0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bookmarkStart w:id="4" w:name="_Toc103945026"/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br w:type="page"/>
      </w:r>
    </w:p>
    <w:p w14:paraId="252791AD" w14:textId="2434DF2D" w:rsidR="00FB0E04" w:rsidRPr="00866FEF" w:rsidRDefault="00FB0E04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Section PATHOLOGY</w:t>
      </w:r>
      <w:bookmarkEnd w:id="4"/>
    </w:p>
    <w:tbl>
      <w:tblPr>
        <w:tblStyle w:val="Gitternetztabelle1hell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FB0E04" w:rsidRPr="00E849CD" w14:paraId="58742BDC" w14:textId="77777777" w:rsidTr="0087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635ACDB" w14:textId="77777777" w:rsidR="00FB0E04" w:rsidRPr="00866FEF" w:rsidRDefault="00FB0E04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14353663" w14:textId="1BD11A86" w:rsidR="00FB0E04" w:rsidRPr="00866FEF" w:rsidRDefault="00372F01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FB0E04" w:rsidRPr="00866FEF">
              <w:rPr>
                <w:color w:val="000000"/>
                <w:sz w:val="28"/>
                <w:szCs w:val="28"/>
                <w:lang w:val="en-GB"/>
              </w:rPr>
              <w:t xml:space="preserve">ignature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FB0E04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FB0E04" w:rsidRPr="00866FEF" w14:paraId="5FFBC4C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BC38417" w14:textId="151CC2E2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NE</w:t>
            </w:r>
            <w:r w:rsidR="0061366B">
              <w:rPr>
                <w:lang w:val="en-GB"/>
              </w:rPr>
              <w:t xml:space="preserve">N </w:t>
            </w:r>
            <w:r w:rsidRPr="00866FEF">
              <w:rPr>
                <w:lang w:val="en-GB"/>
              </w:rPr>
              <w:t>diagnosis</w:t>
            </w:r>
          </w:p>
        </w:tc>
        <w:tc>
          <w:tcPr>
            <w:tcW w:w="1989" w:type="pct"/>
          </w:tcPr>
          <w:p w14:paraId="16AF5926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16B3FB66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8B89BB9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NEN G3 criteria depending on organs</w:t>
            </w:r>
          </w:p>
        </w:tc>
        <w:tc>
          <w:tcPr>
            <w:tcW w:w="1989" w:type="pct"/>
          </w:tcPr>
          <w:p w14:paraId="3D3AE019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0983CEE8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1C02324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Tissue based biomarkers, diagnostic, prognostic and predictive</w:t>
            </w:r>
          </w:p>
        </w:tc>
        <w:tc>
          <w:tcPr>
            <w:tcW w:w="1989" w:type="pct"/>
          </w:tcPr>
          <w:p w14:paraId="1310E091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5DEEDC6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0A53E8C" w14:textId="6C59B430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Indications </w:t>
            </w:r>
            <w:r w:rsidR="0061366B">
              <w:rPr>
                <w:lang w:val="en-GB"/>
              </w:rPr>
              <w:t xml:space="preserve">for </w:t>
            </w:r>
            <w:r w:rsidRPr="00866FEF">
              <w:rPr>
                <w:lang w:val="en-GB"/>
              </w:rPr>
              <w:t xml:space="preserve">hormone </w:t>
            </w:r>
            <w:r w:rsidR="0061366B" w:rsidRPr="00866FEF">
              <w:rPr>
                <w:lang w:val="en-GB"/>
              </w:rPr>
              <w:t>staining</w:t>
            </w:r>
            <w:r w:rsidRPr="00866FEF">
              <w:rPr>
                <w:lang w:val="en-GB"/>
              </w:rPr>
              <w:t xml:space="preserve"> (syndromes, CUP, clinical correlations)</w:t>
            </w:r>
          </w:p>
        </w:tc>
        <w:tc>
          <w:tcPr>
            <w:tcW w:w="1989" w:type="pct"/>
          </w:tcPr>
          <w:p w14:paraId="7E5D5766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0AD12F62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F89B761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Knowledge of classical histopathological pitfalls (small biopsies)</w:t>
            </w:r>
          </w:p>
        </w:tc>
        <w:tc>
          <w:tcPr>
            <w:tcW w:w="1989" w:type="pct"/>
          </w:tcPr>
          <w:p w14:paraId="514CCFEA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3530A849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613813F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proofErr w:type="spellStart"/>
            <w:r w:rsidRPr="00866FEF">
              <w:rPr>
                <w:lang w:val="en-GB"/>
              </w:rPr>
              <w:t>Histomorphological</w:t>
            </w:r>
            <w:proofErr w:type="spellEnd"/>
            <w:r w:rsidRPr="00866FEF">
              <w:rPr>
                <w:lang w:val="en-GB"/>
              </w:rPr>
              <w:t xml:space="preserve"> differential diagnosis depending on organ of origin</w:t>
            </w:r>
          </w:p>
        </w:tc>
        <w:tc>
          <w:tcPr>
            <w:tcW w:w="1989" w:type="pct"/>
          </w:tcPr>
          <w:p w14:paraId="0551FBAC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866FEF" w14:paraId="1133E69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6B4D834" w14:textId="42AA179A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Grading of NE</w:t>
            </w:r>
            <w:r w:rsidR="002E4434">
              <w:rPr>
                <w:lang w:val="en-GB"/>
              </w:rPr>
              <w:t>N</w:t>
            </w:r>
          </w:p>
        </w:tc>
        <w:tc>
          <w:tcPr>
            <w:tcW w:w="1989" w:type="pct"/>
          </w:tcPr>
          <w:p w14:paraId="02D71B03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866FEF" w14:paraId="66611F2C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F21A738" w14:textId="601B169F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Histopathological staging of NE</w:t>
            </w:r>
            <w:r w:rsidR="002E4434">
              <w:rPr>
                <w:lang w:val="en-GB"/>
              </w:rPr>
              <w:t>N</w:t>
            </w:r>
          </w:p>
        </w:tc>
        <w:tc>
          <w:tcPr>
            <w:tcW w:w="1989" w:type="pct"/>
          </w:tcPr>
          <w:p w14:paraId="1918C598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7C6CFACB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6F5DBB6" w14:textId="601EFBAA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NE</w:t>
            </w:r>
            <w:r w:rsidR="002E4434">
              <w:rPr>
                <w:lang w:val="en-GB"/>
              </w:rPr>
              <w:t>N</w:t>
            </w:r>
            <w:r w:rsidRPr="00866FEF">
              <w:rPr>
                <w:lang w:val="en-GB"/>
              </w:rPr>
              <w:t xml:space="preserve"> somatic genetics based on organs of origin</w:t>
            </w:r>
          </w:p>
        </w:tc>
        <w:tc>
          <w:tcPr>
            <w:tcW w:w="1989" w:type="pct"/>
          </w:tcPr>
          <w:p w14:paraId="10FAB135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715DD4BB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BDE34F4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NEC somatic genetics based on organs of origin</w:t>
            </w:r>
          </w:p>
        </w:tc>
        <w:tc>
          <w:tcPr>
            <w:tcW w:w="1989" w:type="pct"/>
          </w:tcPr>
          <w:p w14:paraId="16A2748C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27C74D8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7B6FAC7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molecular classifications of NEN (RNA, DNA, methylation)</w:t>
            </w:r>
          </w:p>
        </w:tc>
        <w:tc>
          <w:tcPr>
            <w:tcW w:w="1989" w:type="pct"/>
          </w:tcPr>
          <w:p w14:paraId="01BF6D0D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3ADC9E9F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3F56081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NEN Classification differences in different organ systems</w:t>
            </w:r>
          </w:p>
        </w:tc>
        <w:tc>
          <w:tcPr>
            <w:tcW w:w="1989" w:type="pct"/>
          </w:tcPr>
          <w:p w14:paraId="1783EB0A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327E480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CBE183F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Concepts and Definition of </w:t>
            </w:r>
            <w:proofErr w:type="spellStart"/>
            <w:r w:rsidRPr="00866FEF">
              <w:rPr>
                <w:lang w:val="en-GB"/>
              </w:rPr>
              <w:t>MiNEN</w:t>
            </w:r>
            <w:proofErr w:type="spellEnd"/>
          </w:p>
        </w:tc>
        <w:tc>
          <w:tcPr>
            <w:tcW w:w="1989" w:type="pct"/>
          </w:tcPr>
          <w:p w14:paraId="63B50499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B0E04" w:rsidRPr="00E849CD" w14:paraId="252966C7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19D5A2E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Concept of Adenocarcinoma with NE- differentiation</w:t>
            </w:r>
          </w:p>
        </w:tc>
        <w:tc>
          <w:tcPr>
            <w:tcW w:w="1989" w:type="pct"/>
          </w:tcPr>
          <w:p w14:paraId="7C996E4C" w14:textId="77777777" w:rsidR="00FB0E04" w:rsidRPr="00866FEF" w:rsidRDefault="00FB0E04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BDDDC44" w14:textId="77777777" w:rsidR="00587AD7" w:rsidRDefault="00587AD7" w:rsidP="00FB0E04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5220613E" w14:textId="77777777" w:rsidR="00CC70F0" w:rsidRDefault="00CC70F0" w:rsidP="00FB0E04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7D2DE276" w14:textId="77777777" w:rsidR="00CC70F0" w:rsidRDefault="00CC70F0" w:rsidP="00FB0E04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4BE41448" w14:textId="77777777" w:rsidR="00CC70F0" w:rsidRPr="00866FEF" w:rsidRDefault="00CC70F0" w:rsidP="00FB0E04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FB0E04" w:rsidRPr="00E849CD" w14:paraId="5C0CDAF9" w14:textId="77777777" w:rsidTr="00AE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8F64DA1" w14:textId="77777777" w:rsidR="00FB0E04" w:rsidRPr="00866FEF" w:rsidRDefault="00FB0E04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sz w:val="28"/>
                <w:szCs w:val="28"/>
                <w:lang w:val="en-GB"/>
              </w:rPr>
              <w:t>Most relevant key words (including explanation if an acronym)</w:t>
            </w:r>
          </w:p>
        </w:tc>
      </w:tr>
      <w:tr w:rsidR="00FB0E04" w:rsidRPr="00866FEF" w14:paraId="5BEC2F5C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4397937" w14:textId="6D44430E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Hyperplasia</w:t>
            </w:r>
          </w:p>
        </w:tc>
      </w:tr>
      <w:tr w:rsidR="00FB0E04" w:rsidRPr="00866FEF" w14:paraId="071C575B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EE1CA58" w14:textId="4E1D0D70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Microadenoma, </w:t>
            </w:r>
            <w:proofErr w:type="spellStart"/>
            <w:r w:rsidRPr="0056675E">
              <w:rPr>
                <w:lang w:val="en-GB"/>
              </w:rPr>
              <w:t>Tumorlet</w:t>
            </w:r>
            <w:proofErr w:type="spellEnd"/>
          </w:p>
        </w:tc>
      </w:tr>
      <w:tr w:rsidR="00FB0E04" w:rsidRPr="00866FEF" w14:paraId="4817194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654FF92D" w14:textId="11A8BD9B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proofErr w:type="spellStart"/>
            <w:r w:rsidRPr="0056675E">
              <w:rPr>
                <w:lang w:val="en-GB"/>
              </w:rPr>
              <w:t>Histomorphological</w:t>
            </w:r>
            <w:proofErr w:type="spellEnd"/>
            <w:r w:rsidRPr="0056675E">
              <w:rPr>
                <w:lang w:val="en-GB"/>
              </w:rPr>
              <w:t xml:space="preserve"> differentiation</w:t>
            </w:r>
          </w:p>
        </w:tc>
      </w:tr>
      <w:tr w:rsidR="00FB0E04" w:rsidRPr="00E849CD" w14:paraId="15C2EFF6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930874A" w14:textId="64524C52" w:rsidR="00FB0E04" w:rsidRPr="0056675E" w:rsidRDefault="00360763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P</w:t>
            </w:r>
            <w:r w:rsidR="00FB0E04" w:rsidRPr="0056675E">
              <w:rPr>
                <w:lang w:val="en-GB"/>
              </w:rPr>
              <w:t xml:space="preserve">rognostic and predictive tissue biomarkers, </w:t>
            </w:r>
          </w:p>
        </w:tc>
      </w:tr>
      <w:tr w:rsidR="00FB0E04" w:rsidRPr="00866FEF" w14:paraId="2A9BD54C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27C6E2E" w14:textId="2893CB62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Molecular pathology</w:t>
            </w:r>
          </w:p>
        </w:tc>
      </w:tr>
      <w:tr w:rsidR="00FB0E04" w:rsidRPr="00866FEF" w14:paraId="72C72ACC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7527E61" w14:textId="717F45B6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Molecular classification</w:t>
            </w:r>
          </w:p>
        </w:tc>
      </w:tr>
      <w:tr w:rsidR="00FB0E04" w:rsidRPr="00866FEF" w14:paraId="6FC71522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DC1D2F6" w14:textId="182E7A96" w:rsidR="00FB0E04" w:rsidRPr="0056675E" w:rsidRDefault="00FB0E04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Transcription factors</w:t>
            </w:r>
          </w:p>
        </w:tc>
      </w:tr>
      <w:tr w:rsidR="00FB0E04" w:rsidRPr="00866FEF" w14:paraId="09ADA768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382BD86" w14:textId="6C5727E7" w:rsidR="00FB0E04" w:rsidRPr="0056675E" w:rsidRDefault="00360763" w:rsidP="0056675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P</w:t>
            </w:r>
            <w:r w:rsidR="00FB0E04" w:rsidRPr="0056675E">
              <w:rPr>
                <w:lang w:val="en-GB"/>
              </w:rPr>
              <w:t>roliferation index</w:t>
            </w:r>
          </w:p>
        </w:tc>
      </w:tr>
    </w:tbl>
    <w:p w14:paraId="046C4F61" w14:textId="77777777" w:rsidR="00FB0E04" w:rsidRPr="00866FEF" w:rsidRDefault="00FB0E04" w:rsidP="00FB0E04">
      <w:pPr>
        <w:pStyle w:val="KeinLeerraum"/>
        <w:rPr>
          <w:lang w:val="en-GB"/>
        </w:rPr>
      </w:pPr>
    </w:p>
    <w:p w14:paraId="35DCDE1E" w14:textId="7EB9D722" w:rsidR="001801B2" w:rsidRDefault="001801B2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</w:pPr>
      <w:bookmarkStart w:id="5" w:name="_Toc103945027"/>
      <w:r>
        <w:rPr>
          <w:rFonts w:asciiTheme="minorHAnsi" w:hAnsiTheme="minorHAnsi" w:cstheme="minorHAnsi"/>
          <w:b/>
          <w:bCs/>
          <w:i/>
          <w:iCs/>
          <w:sz w:val="2"/>
          <w:szCs w:val="2"/>
          <w:lang w:val="en-GB"/>
        </w:rPr>
        <w:br w:type="page"/>
      </w:r>
    </w:p>
    <w:p w14:paraId="2BDD2F62" w14:textId="63CFCC48" w:rsidR="00CD1BA5" w:rsidRPr="00866FEF" w:rsidRDefault="00CD1BA5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Section RADIOLOGY </w:t>
      </w:r>
      <w:bookmarkEnd w:id="5"/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CD1BA5" w:rsidRPr="00E849CD" w14:paraId="356B3BDF" w14:textId="77777777" w:rsidTr="0087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4D4CF1F" w14:textId="77777777" w:rsidR="00CD1BA5" w:rsidRPr="00866FEF" w:rsidRDefault="00CD1BA5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031AC7AF" w14:textId="7FBF25B0" w:rsidR="00CD1BA5" w:rsidRPr="00866FEF" w:rsidRDefault="00032915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CD1BA5" w:rsidRPr="00866FEF">
              <w:rPr>
                <w:color w:val="000000"/>
                <w:sz w:val="28"/>
                <w:szCs w:val="28"/>
                <w:lang w:val="en-GB"/>
              </w:rPr>
              <w:t xml:space="preserve">ignature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CD1BA5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1633C9" w:rsidRPr="00E849CD" w14:paraId="0857E3C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AE3EEC0" w14:textId="08546AF4" w:rsidR="001633C9" w:rsidRPr="00866FEF" w:rsidRDefault="00C907C2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ultrasound</w:t>
            </w:r>
            <w:r w:rsidR="00244058" w:rsidRPr="00866FEF">
              <w:rPr>
                <w:lang w:val="en-GB"/>
              </w:rPr>
              <w:t xml:space="preserve"> with and without</w:t>
            </w:r>
            <w:r w:rsidR="0001700C" w:rsidRPr="00866FEF">
              <w:rPr>
                <w:lang w:val="en-GB"/>
              </w:rPr>
              <w:t xml:space="preserve"> intravenous</w:t>
            </w:r>
            <w:r w:rsidR="006E4B0F" w:rsidRPr="00866FEF">
              <w:rPr>
                <w:lang w:val="en-GB"/>
              </w:rPr>
              <w:t xml:space="preserve"> contrast</w:t>
            </w:r>
          </w:p>
        </w:tc>
        <w:tc>
          <w:tcPr>
            <w:tcW w:w="1989" w:type="pct"/>
          </w:tcPr>
          <w:p w14:paraId="654AF9A4" w14:textId="77777777" w:rsidR="001633C9" w:rsidRPr="00866FEF" w:rsidRDefault="001633C9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1F6CEE92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DE4B5CC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Risk and potential of CT imaging</w:t>
            </w:r>
          </w:p>
        </w:tc>
        <w:tc>
          <w:tcPr>
            <w:tcW w:w="1989" w:type="pct"/>
          </w:tcPr>
          <w:p w14:paraId="7A1F5781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652E59C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1091083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Patient preparation for contrast enhanced CT</w:t>
            </w:r>
          </w:p>
        </w:tc>
        <w:tc>
          <w:tcPr>
            <w:tcW w:w="1989" w:type="pct"/>
          </w:tcPr>
          <w:p w14:paraId="43CB3147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302089B9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E36A066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multiphasic imaging with CT and MRI</w:t>
            </w:r>
          </w:p>
        </w:tc>
        <w:tc>
          <w:tcPr>
            <w:tcW w:w="1989" w:type="pct"/>
          </w:tcPr>
          <w:p w14:paraId="50B44DFB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866FEF" w14:paraId="2685914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B505B7E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spectral CT</w:t>
            </w:r>
          </w:p>
        </w:tc>
        <w:tc>
          <w:tcPr>
            <w:tcW w:w="1989" w:type="pct"/>
          </w:tcPr>
          <w:p w14:paraId="04D2D016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1DEE4DE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D22BD29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Risk and potential of MRI</w:t>
            </w:r>
          </w:p>
        </w:tc>
        <w:tc>
          <w:tcPr>
            <w:tcW w:w="1989" w:type="pct"/>
          </w:tcPr>
          <w:p w14:paraId="68BFB777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866FEF" w14:paraId="2A05DEE0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A2EC864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Patient preparation for MRI</w:t>
            </w:r>
          </w:p>
        </w:tc>
        <w:tc>
          <w:tcPr>
            <w:tcW w:w="1989" w:type="pct"/>
          </w:tcPr>
          <w:p w14:paraId="4FCA96BE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1E5C8DD6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E4407C6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liver specific contrast agent for MRI</w:t>
            </w:r>
          </w:p>
        </w:tc>
        <w:tc>
          <w:tcPr>
            <w:tcW w:w="1989" w:type="pct"/>
          </w:tcPr>
          <w:p w14:paraId="52EB0CF2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07115AB7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FBA1020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DWI in MRI</w:t>
            </w:r>
          </w:p>
        </w:tc>
        <w:tc>
          <w:tcPr>
            <w:tcW w:w="1989" w:type="pct"/>
          </w:tcPr>
          <w:p w14:paraId="00097D1C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2ED1C5E7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FD1D328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Role of CT and MRI in Hybrid imaging (SPECT/PET with integrated CT/MRI)</w:t>
            </w:r>
          </w:p>
        </w:tc>
        <w:tc>
          <w:tcPr>
            <w:tcW w:w="1989" w:type="pct"/>
          </w:tcPr>
          <w:p w14:paraId="6F9E8142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0B12155C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33A27E7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Imaging options in search for a (potential) primary NEN</w:t>
            </w:r>
          </w:p>
        </w:tc>
        <w:tc>
          <w:tcPr>
            <w:tcW w:w="1989" w:type="pct"/>
          </w:tcPr>
          <w:p w14:paraId="1919BA70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09D465E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FCA2684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Imaging options for liver metastases</w:t>
            </w:r>
          </w:p>
        </w:tc>
        <w:tc>
          <w:tcPr>
            <w:tcW w:w="1989" w:type="pct"/>
          </w:tcPr>
          <w:p w14:paraId="1934635B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67B2992C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4558869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Imaging options for pancreatic NEN including angiographic sampling</w:t>
            </w:r>
          </w:p>
        </w:tc>
        <w:tc>
          <w:tcPr>
            <w:tcW w:w="1989" w:type="pct"/>
          </w:tcPr>
          <w:p w14:paraId="505F00E8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5612DCD2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9AB2578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Therapy response assessment by radiology: RECIST and beyond</w:t>
            </w:r>
          </w:p>
        </w:tc>
        <w:tc>
          <w:tcPr>
            <w:tcW w:w="1989" w:type="pct"/>
          </w:tcPr>
          <w:p w14:paraId="45C9496E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0B7F1F1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CAE58A7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Interventional radiology: biopsy techniques and their requirements</w:t>
            </w:r>
          </w:p>
        </w:tc>
        <w:tc>
          <w:tcPr>
            <w:tcW w:w="1989" w:type="pct"/>
          </w:tcPr>
          <w:p w14:paraId="378BDBE1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69223A6F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6D82207" w14:textId="3C4813AD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Interventional radiology: </w:t>
            </w:r>
            <w:r w:rsidR="00CF672B" w:rsidRPr="00866FEF">
              <w:rPr>
                <w:lang w:val="en-GB"/>
              </w:rPr>
              <w:t>percutaneous therapy options</w:t>
            </w:r>
          </w:p>
        </w:tc>
        <w:tc>
          <w:tcPr>
            <w:tcW w:w="1989" w:type="pct"/>
          </w:tcPr>
          <w:p w14:paraId="4C9E1F43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E849CD" w14:paraId="54FA739C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128A025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Interventional radiology: </w:t>
            </w:r>
            <w:proofErr w:type="spellStart"/>
            <w:r w:rsidRPr="00866FEF">
              <w:rPr>
                <w:lang w:val="en-GB"/>
              </w:rPr>
              <w:t>transarterial</w:t>
            </w:r>
            <w:proofErr w:type="spellEnd"/>
            <w:r w:rsidRPr="00866FEF">
              <w:rPr>
                <w:lang w:val="en-GB"/>
              </w:rPr>
              <w:t xml:space="preserve"> therapy options</w:t>
            </w:r>
          </w:p>
        </w:tc>
        <w:tc>
          <w:tcPr>
            <w:tcW w:w="1989" w:type="pct"/>
          </w:tcPr>
          <w:p w14:paraId="6E9493E4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D1BA5" w:rsidRPr="00866FEF" w14:paraId="30FF8D5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27320329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Follow-up intervals</w:t>
            </w:r>
          </w:p>
        </w:tc>
        <w:tc>
          <w:tcPr>
            <w:tcW w:w="1989" w:type="pct"/>
          </w:tcPr>
          <w:p w14:paraId="44B00D6B" w14:textId="77777777" w:rsidR="00CD1BA5" w:rsidRPr="00866FEF" w:rsidRDefault="00CD1BA5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5336C19" w14:textId="5870005F" w:rsidR="00CD1BA5" w:rsidRDefault="00CD1BA5" w:rsidP="00CD1BA5">
      <w:pPr>
        <w:pStyle w:val="KeinLeerraum"/>
        <w:rPr>
          <w:lang w:val="en-GB"/>
        </w:rPr>
      </w:pPr>
    </w:p>
    <w:p w14:paraId="5BCB29D5" w14:textId="1C10AABF" w:rsidR="00587AD7" w:rsidRDefault="00587AD7" w:rsidP="00CD1BA5">
      <w:pPr>
        <w:pStyle w:val="KeinLeerraum"/>
        <w:rPr>
          <w:lang w:val="en-GB"/>
        </w:rPr>
      </w:pPr>
    </w:p>
    <w:p w14:paraId="4673171C" w14:textId="77777777" w:rsidR="00587AD7" w:rsidRPr="00866FEF" w:rsidRDefault="00587AD7" w:rsidP="00CD1BA5">
      <w:pPr>
        <w:pStyle w:val="KeinLeerraum"/>
        <w:rPr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CD1BA5" w:rsidRPr="00E849CD" w14:paraId="23E4E3C8" w14:textId="77777777" w:rsidTr="00AE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DD8092D" w14:textId="2EDED7E7" w:rsidR="00CD1BA5" w:rsidRPr="00866FEF" w:rsidRDefault="00671238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rFonts w:asciiTheme="minorHAnsi" w:hAnsiTheme="minorHAnsi" w:cstheme="minorHAnsi"/>
                <w:i/>
                <w:iCs/>
                <w:sz w:val="36"/>
                <w:szCs w:val="36"/>
                <w:lang w:val="en-GB"/>
              </w:rPr>
              <w:br w:type="page"/>
            </w:r>
            <w:r w:rsidR="00CD1BA5" w:rsidRPr="00866FEF">
              <w:rPr>
                <w:sz w:val="28"/>
                <w:szCs w:val="28"/>
                <w:lang w:val="en-GB"/>
              </w:rPr>
              <w:t>Most relevant key words (including explanation if an acronym)</w:t>
            </w:r>
          </w:p>
        </w:tc>
      </w:tr>
      <w:tr w:rsidR="00CD1BA5" w:rsidRPr="00866FEF" w14:paraId="5AD70DF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F0340BB" w14:textId="5EFF34AC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Ultrasound / Sonography</w:t>
            </w:r>
          </w:p>
        </w:tc>
      </w:tr>
      <w:tr w:rsidR="00CD1BA5" w:rsidRPr="00866FEF" w14:paraId="08753B5C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73E9F63" w14:textId="703C0712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CT – computed tomography</w:t>
            </w:r>
          </w:p>
        </w:tc>
      </w:tr>
      <w:tr w:rsidR="00CD1BA5" w:rsidRPr="00866FEF" w14:paraId="19F5AF87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472FA36" w14:textId="0A964DCB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MRI – magnetic resonance imaging</w:t>
            </w:r>
          </w:p>
        </w:tc>
      </w:tr>
      <w:tr w:rsidR="00CD1BA5" w:rsidRPr="00866FEF" w14:paraId="31395DD2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15B9395" w14:textId="4C0FC731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DWI – diffusion weighted imaging</w:t>
            </w:r>
          </w:p>
        </w:tc>
      </w:tr>
      <w:tr w:rsidR="00CD1BA5" w:rsidRPr="00E849CD" w14:paraId="719D379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0D11EF4" w14:textId="445B036A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L</w:t>
            </w:r>
            <w:r w:rsidR="00CD1BA5" w:rsidRPr="0056675E">
              <w:rPr>
                <w:lang w:val="en-GB"/>
              </w:rPr>
              <w:t>iver specific contrast agent (MRI)</w:t>
            </w:r>
          </w:p>
        </w:tc>
      </w:tr>
      <w:tr w:rsidR="00CD1BA5" w:rsidRPr="00866FEF" w14:paraId="67140F6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7698B5C" w14:textId="191B2287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Hybrid imaging</w:t>
            </w:r>
          </w:p>
        </w:tc>
      </w:tr>
      <w:tr w:rsidR="00CD1BA5" w:rsidRPr="00866FEF" w14:paraId="739BAE08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79ED69B" w14:textId="07A2982B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I</w:t>
            </w:r>
            <w:r w:rsidR="00CD1BA5" w:rsidRPr="0056675E">
              <w:rPr>
                <w:lang w:val="en-GB"/>
              </w:rPr>
              <w:t>nterventional radiology</w:t>
            </w:r>
          </w:p>
        </w:tc>
      </w:tr>
      <w:tr w:rsidR="00CD1BA5" w:rsidRPr="00866FEF" w14:paraId="0D193B6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6704BD0" w14:textId="1B05C6C0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B</w:t>
            </w:r>
            <w:r w:rsidR="00CD1BA5" w:rsidRPr="0056675E">
              <w:rPr>
                <w:lang w:val="en-GB"/>
              </w:rPr>
              <w:t>iopsy</w:t>
            </w:r>
          </w:p>
        </w:tc>
      </w:tr>
      <w:tr w:rsidR="00CD1BA5" w:rsidRPr="00866FEF" w14:paraId="2102A9DE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C09049D" w14:textId="32F53BA1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L</w:t>
            </w:r>
            <w:r w:rsidR="00CD1BA5" w:rsidRPr="0056675E">
              <w:rPr>
                <w:lang w:val="en-GB"/>
              </w:rPr>
              <w:t xml:space="preserve">ocal </w:t>
            </w:r>
            <w:proofErr w:type="spellStart"/>
            <w:r w:rsidR="00CD1BA5" w:rsidRPr="0056675E">
              <w:rPr>
                <w:lang w:val="en-GB"/>
              </w:rPr>
              <w:t>tumor</w:t>
            </w:r>
            <w:proofErr w:type="spellEnd"/>
            <w:r w:rsidR="00CD1BA5" w:rsidRPr="0056675E">
              <w:rPr>
                <w:lang w:val="en-GB"/>
              </w:rPr>
              <w:t xml:space="preserve"> ablation</w:t>
            </w:r>
          </w:p>
        </w:tc>
      </w:tr>
      <w:tr w:rsidR="00CD1BA5" w:rsidRPr="00866FEF" w14:paraId="4975A382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E3B7147" w14:textId="48202CA3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L</w:t>
            </w:r>
            <w:r w:rsidR="00CD1BA5" w:rsidRPr="0056675E">
              <w:rPr>
                <w:lang w:val="en-GB"/>
              </w:rPr>
              <w:t xml:space="preserve">ocoregional </w:t>
            </w:r>
            <w:proofErr w:type="spellStart"/>
            <w:r w:rsidR="00CD1BA5" w:rsidRPr="0056675E">
              <w:rPr>
                <w:lang w:val="en-GB"/>
              </w:rPr>
              <w:t>transarterial</w:t>
            </w:r>
            <w:proofErr w:type="spellEnd"/>
            <w:r w:rsidR="00CD1BA5" w:rsidRPr="0056675E">
              <w:rPr>
                <w:lang w:val="en-GB"/>
              </w:rPr>
              <w:t xml:space="preserve"> therapy</w:t>
            </w:r>
          </w:p>
        </w:tc>
      </w:tr>
      <w:tr w:rsidR="00CD1BA5" w:rsidRPr="00866FEF" w14:paraId="66AA33A3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10E8FAA" w14:textId="454A1E86" w:rsidR="00CD1BA5" w:rsidRPr="0056675E" w:rsidRDefault="00360763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A</w:t>
            </w:r>
            <w:r w:rsidR="00CD1BA5" w:rsidRPr="0056675E">
              <w:rPr>
                <w:lang w:val="en-GB"/>
              </w:rPr>
              <w:t>ngiography</w:t>
            </w:r>
          </w:p>
        </w:tc>
      </w:tr>
      <w:tr w:rsidR="00CD1BA5" w:rsidRPr="00866FEF" w14:paraId="553549A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A8BEDFA" w14:textId="6E62282B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RFA – radiofrequency ablation</w:t>
            </w:r>
          </w:p>
        </w:tc>
      </w:tr>
      <w:tr w:rsidR="00CD1BA5" w:rsidRPr="00866FEF" w14:paraId="5E6AA84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857E149" w14:textId="57554FF9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MWA – microwave ablation</w:t>
            </w:r>
          </w:p>
        </w:tc>
      </w:tr>
      <w:tr w:rsidR="00CD1BA5" w:rsidRPr="00866FEF" w14:paraId="01D115DB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CC58D78" w14:textId="77A60C7F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TAE – </w:t>
            </w:r>
            <w:proofErr w:type="spellStart"/>
            <w:r w:rsidRPr="0056675E">
              <w:rPr>
                <w:lang w:val="en-GB"/>
              </w:rPr>
              <w:t>transarterial</w:t>
            </w:r>
            <w:proofErr w:type="spellEnd"/>
            <w:r w:rsidRPr="0056675E">
              <w:rPr>
                <w:lang w:val="en-GB"/>
              </w:rPr>
              <w:t xml:space="preserve"> embolization</w:t>
            </w:r>
          </w:p>
        </w:tc>
      </w:tr>
      <w:tr w:rsidR="00CD1BA5" w:rsidRPr="00866FEF" w14:paraId="2FACC835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D401D31" w14:textId="79B6063F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TACE – </w:t>
            </w:r>
            <w:proofErr w:type="spellStart"/>
            <w:r w:rsidRPr="0056675E">
              <w:rPr>
                <w:lang w:val="en-GB"/>
              </w:rPr>
              <w:t>transarterial</w:t>
            </w:r>
            <w:proofErr w:type="spellEnd"/>
            <w:r w:rsidRPr="0056675E">
              <w:rPr>
                <w:lang w:val="en-GB"/>
              </w:rPr>
              <w:t xml:space="preserve"> chemoembolization</w:t>
            </w:r>
          </w:p>
        </w:tc>
      </w:tr>
      <w:tr w:rsidR="00CD1BA5" w:rsidRPr="00866FEF" w14:paraId="39D58226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28956D9" w14:textId="7D94543F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TARE – </w:t>
            </w:r>
            <w:proofErr w:type="spellStart"/>
            <w:r w:rsidRPr="0056675E">
              <w:rPr>
                <w:lang w:val="en-GB"/>
              </w:rPr>
              <w:t>transarterial</w:t>
            </w:r>
            <w:proofErr w:type="spellEnd"/>
            <w:r w:rsidRPr="0056675E">
              <w:rPr>
                <w:lang w:val="en-GB"/>
              </w:rPr>
              <w:t xml:space="preserve"> radioembolization (SIRT – selective internal radiotherapy)</w:t>
            </w:r>
          </w:p>
        </w:tc>
      </w:tr>
      <w:tr w:rsidR="00CD1BA5" w:rsidRPr="00866FEF" w14:paraId="362D1EA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EEEB1F0" w14:textId="744E8E0F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Response assessment </w:t>
            </w:r>
          </w:p>
        </w:tc>
      </w:tr>
      <w:tr w:rsidR="00CD1BA5" w:rsidRPr="00E849CD" w14:paraId="2AD89A7F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BFCC32D" w14:textId="06A4C210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RECIST – response criteria in solid </w:t>
            </w:r>
            <w:proofErr w:type="spellStart"/>
            <w:r w:rsidRPr="0056675E">
              <w:rPr>
                <w:lang w:val="en-GB"/>
              </w:rPr>
              <w:t>tumors</w:t>
            </w:r>
            <w:proofErr w:type="spellEnd"/>
            <w:r w:rsidRPr="0056675E">
              <w:rPr>
                <w:lang w:val="en-GB"/>
              </w:rPr>
              <w:t xml:space="preserve"> (EORTC)</w:t>
            </w:r>
          </w:p>
        </w:tc>
      </w:tr>
      <w:tr w:rsidR="00CD1BA5" w:rsidRPr="00866FEF" w14:paraId="23A83E3D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2ABCB6F" w14:textId="4A43E9DF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Follow-up imaging</w:t>
            </w:r>
          </w:p>
        </w:tc>
      </w:tr>
      <w:tr w:rsidR="00CD1BA5" w:rsidRPr="00866FEF" w14:paraId="2835F85F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86866A2" w14:textId="0D3C3D3B" w:rsidR="00CD1BA5" w:rsidRPr="0056675E" w:rsidRDefault="00CD1BA5" w:rsidP="0056675E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Staging</w:t>
            </w:r>
          </w:p>
        </w:tc>
      </w:tr>
    </w:tbl>
    <w:p w14:paraId="39860BBC" w14:textId="77777777" w:rsidR="00CD1BA5" w:rsidRPr="00866FEF" w:rsidRDefault="00CD1BA5" w:rsidP="00CD1BA5">
      <w:pPr>
        <w:tabs>
          <w:tab w:val="left" w:pos="3360"/>
          <w:tab w:val="left" w:pos="6690"/>
        </w:tabs>
        <w:rPr>
          <w:lang w:val="en-GB"/>
        </w:rPr>
      </w:pPr>
    </w:p>
    <w:p w14:paraId="48208C83" w14:textId="6C0F18B4" w:rsidR="00D40F53" w:rsidRPr="00866FEF" w:rsidRDefault="00D40F53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bookmarkStart w:id="6" w:name="_Toc103945028"/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Section SURGERY </w:t>
      </w:r>
      <w:bookmarkEnd w:id="6"/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D40F53" w:rsidRPr="00E849CD" w14:paraId="3A07B354" w14:textId="77777777" w:rsidTr="0087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292059A" w14:textId="77777777" w:rsidR="00D40F53" w:rsidRPr="00866FEF" w:rsidRDefault="00D40F53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16EDC0BC" w14:textId="3873E9D2" w:rsidR="00D40F53" w:rsidRPr="00866FEF" w:rsidRDefault="00032915" w:rsidP="00AE0CA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si</w:t>
            </w:r>
            <w:r w:rsidR="00D40F53" w:rsidRPr="00866FEF">
              <w:rPr>
                <w:color w:val="000000"/>
                <w:sz w:val="28"/>
                <w:szCs w:val="28"/>
                <w:lang w:val="en-GB"/>
              </w:rPr>
              <w:t xml:space="preserve">gnature </w:t>
            </w:r>
            <w:r>
              <w:rPr>
                <w:color w:val="000000"/>
                <w:sz w:val="28"/>
                <w:szCs w:val="28"/>
                <w:lang w:val="en-GB"/>
              </w:rPr>
              <w:t xml:space="preserve">of </w:t>
            </w:r>
            <w:r w:rsidR="00D40F53" w:rsidRPr="00866FEF">
              <w:rPr>
                <w:color w:val="000000"/>
                <w:sz w:val="28"/>
                <w:szCs w:val="28"/>
                <w:lang w:val="en-GB"/>
              </w:rPr>
              <w:t>trainer when competency achieved </w:t>
            </w:r>
          </w:p>
        </w:tc>
      </w:tr>
      <w:tr w:rsidR="00D40F53" w:rsidRPr="00E849CD" w14:paraId="4225CF6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4777ED9" w14:textId="3B1865A0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Indications for surgical and non</w:t>
            </w:r>
            <w:r w:rsidR="00360763" w:rsidRPr="00866FEF">
              <w:rPr>
                <w:lang w:val="en-GB"/>
              </w:rPr>
              <w:t>-</w:t>
            </w:r>
            <w:r w:rsidRPr="00866FEF">
              <w:rPr>
                <w:lang w:val="en-GB"/>
              </w:rPr>
              <w:t>surgical treatment of NEN</w:t>
            </w:r>
          </w:p>
        </w:tc>
        <w:tc>
          <w:tcPr>
            <w:tcW w:w="1989" w:type="pct"/>
          </w:tcPr>
          <w:p w14:paraId="074A22CD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4E686AE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F91FCA8" w14:textId="321249CF" w:rsidR="00D40F53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Assessment of </w:t>
            </w:r>
            <w:r w:rsidR="00D40F53" w:rsidRPr="00866FEF">
              <w:rPr>
                <w:lang w:val="en-GB"/>
              </w:rPr>
              <w:t>staging</w:t>
            </w:r>
            <w:r w:rsidRPr="00866FEF">
              <w:rPr>
                <w:lang w:val="en-GB"/>
              </w:rPr>
              <w:t xml:space="preserve"> and grading </w:t>
            </w:r>
            <w:r w:rsidR="0035072C" w:rsidRPr="00866FEF">
              <w:rPr>
                <w:lang w:val="en-GB"/>
              </w:rPr>
              <w:t xml:space="preserve">for planning of </w:t>
            </w:r>
            <w:r w:rsidR="00D40F53" w:rsidRPr="00866FEF">
              <w:rPr>
                <w:lang w:val="en-GB"/>
              </w:rPr>
              <w:t>surgery</w:t>
            </w:r>
            <w:r w:rsidRPr="00866FEF">
              <w:rPr>
                <w:lang w:val="en-GB"/>
              </w:rPr>
              <w:t xml:space="preserve"> </w:t>
            </w:r>
            <w:r w:rsidR="0035072C" w:rsidRPr="00866FEF">
              <w:rPr>
                <w:lang w:val="en-GB"/>
              </w:rPr>
              <w:t xml:space="preserve">in </w:t>
            </w:r>
            <w:r w:rsidRPr="00866FEF">
              <w:rPr>
                <w:lang w:val="en-GB"/>
              </w:rPr>
              <w:t>NEN</w:t>
            </w:r>
          </w:p>
        </w:tc>
        <w:tc>
          <w:tcPr>
            <w:tcW w:w="1989" w:type="pct"/>
          </w:tcPr>
          <w:p w14:paraId="5E967DE4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82087" w:rsidRPr="00E849CD" w14:paraId="0EAA391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26ACAB6" w14:textId="32A8AF96" w:rsidR="00682087" w:rsidRPr="00866FEF" w:rsidRDefault="00682087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Ethical principles / consent for surgery</w:t>
            </w:r>
          </w:p>
        </w:tc>
        <w:tc>
          <w:tcPr>
            <w:tcW w:w="1989" w:type="pct"/>
          </w:tcPr>
          <w:p w14:paraId="45EF76B8" w14:textId="77777777" w:rsidR="00682087" w:rsidRPr="00866FEF" w:rsidRDefault="00682087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61CE6070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6D9AF95" w14:textId="09F88022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Perioperative manag</w:t>
            </w:r>
            <w:r w:rsidR="00B9005D" w:rsidRPr="00866FEF">
              <w:rPr>
                <w:lang w:val="en-GB"/>
              </w:rPr>
              <w:t>e</w:t>
            </w:r>
            <w:r w:rsidRPr="00866FEF">
              <w:rPr>
                <w:lang w:val="en-GB"/>
              </w:rPr>
              <w:t xml:space="preserve">ment of patients with NEN </w:t>
            </w:r>
          </w:p>
        </w:tc>
        <w:tc>
          <w:tcPr>
            <w:tcW w:w="1989" w:type="pct"/>
          </w:tcPr>
          <w:p w14:paraId="3831992F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157A9" w:rsidRPr="00E849CD" w14:paraId="20E7DEF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32A22C6" w14:textId="0CFEA6E0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Principles of surgery in hereditary NEN (multiple </w:t>
            </w:r>
            <w:proofErr w:type="spellStart"/>
            <w:r w:rsidRPr="00866FEF">
              <w:rPr>
                <w:lang w:val="en-GB"/>
              </w:rPr>
              <w:t>tumors</w:t>
            </w:r>
            <w:proofErr w:type="spellEnd"/>
            <w:r w:rsidRPr="00866FEF">
              <w:rPr>
                <w:lang w:val="en-GB"/>
              </w:rPr>
              <w:t xml:space="preserve">, multicentric </w:t>
            </w:r>
            <w:proofErr w:type="spellStart"/>
            <w:r w:rsidRPr="00866FEF">
              <w:rPr>
                <w:lang w:val="en-GB"/>
              </w:rPr>
              <w:t>tumors</w:t>
            </w:r>
            <w:proofErr w:type="spellEnd"/>
            <w:r w:rsidRPr="00866FEF">
              <w:rPr>
                <w:lang w:val="en-GB"/>
              </w:rPr>
              <w:t>)</w:t>
            </w:r>
          </w:p>
        </w:tc>
        <w:tc>
          <w:tcPr>
            <w:tcW w:w="1989" w:type="pct"/>
          </w:tcPr>
          <w:p w14:paraId="6284EF94" w14:textId="77777777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157A9" w:rsidRPr="00E849CD" w14:paraId="483771C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159F32C" w14:textId="39754411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precision surgery in NEN</w:t>
            </w:r>
          </w:p>
        </w:tc>
        <w:tc>
          <w:tcPr>
            <w:tcW w:w="1989" w:type="pct"/>
          </w:tcPr>
          <w:p w14:paraId="62D2B35A" w14:textId="77777777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20F7E83B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55683A7" w14:textId="591D8AFF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Complications of surgical procedures and their management</w:t>
            </w:r>
            <w:r w:rsidR="00B9005D" w:rsidRPr="00866FEF">
              <w:rPr>
                <w:lang w:val="en-GB"/>
              </w:rPr>
              <w:t xml:space="preserve"> in NEN patients </w:t>
            </w:r>
          </w:p>
        </w:tc>
        <w:tc>
          <w:tcPr>
            <w:tcW w:w="1989" w:type="pct"/>
          </w:tcPr>
          <w:p w14:paraId="230564C7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D6588" w:rsidRPr="00E849CD" w14:paraId="05A3B570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245779F" w14:textId="7474396A" w:rsidR="004D6588" w:rsidRPr="00866FEF" w:rsidRDefault="004D6588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color w:val="000000"/>
                <w:lang w:val="en-GB"/>
              </w:rPr>
              <w:t>Management of stomas, fistulae, anastomotic leak, sepsis</w:t>
            </w:r>
          </w:p>
        </w:tc>
        <w:tc>
          <w:tcPr>
            <w:tcW w:w="1989" w:type="pct"/>
          </w:tcPr>
          <w:p w14:paraId="7E0AF69C" w14:textId="77777777" w:rsidR="004D6588" w:rsidRPr="00866FEF" w:rsidRDefault="004D6588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47580" w:rsidRPr="00E849CD" w14:paraId="67CDE087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EEABA47" w14:textId="31E570F4" w:rsidR="00E47580" w:rsidRPr="00866FEF" w:rsidRDefault="00E47580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surgery with curative intent</w:t>
            </w:r>
          </w:p>
        </w:tc>
        <w:tc>
          <w:tcPr>
            <w:tcW w:w="1989" w:type="pct"/>
          </w:tcPr>
          <w:p w14:paraId="4DF91600" w14:textId="77777777" w:rsidR="00E47580" w:rsidRPr="00866FEF" w:rsidRDefault="00E4758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47580" w:rsidRPr="00E849CD" w14:paraId="4F86D06A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B25733B" w14:textId="20DFA3D0" w:rsidR="00E47580" w:rsidRPr="00866FEF" w:rsidRDefault="00E47580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surgery with palliative intent</w:t>
            </w:r>
          </w:p>
        </w:tc>
        <w:tc>
          <w:tcPr>
            <w:tcW w:w="1989" w:type="pct"/>
          </w:tcPr>
          <w:p w14:paraId="66C28575" w14:textId="77777777" w:rsidR="00E47580" w:rsidRPr="00866FEF" w:rsidRDefault="00E47580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530DDB9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194F347" w14:textId="2D318AAA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Surgical treatment of small bowel NE</w:t>
            </w:r>
            <w:r w:rsidR="0087327E" w:rsidRPr="00866FEF">
              <w:rPr>
                <w:lang w:val="en-GB"/>
              </w:rPr>
              <w:t>N</w:t>
            </w:r>
          </w:p>
        </w:tc>
        <w:tc>
          <w:tcPr>
            <w:tcW w:w="1989" w:type="pct"/>
          </w:tcPr>
          <w:p w14:paraId="2A45CE73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A7FEA" w:rsidRPr="00E849CD" w14:paraId="27F20352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C87C324" w14:textId="1D639091" w:rsidR="000A7FEA" w:rsidRPr="00260A8C" w:rsidRDefault="000A7FEA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US"/>
              </w:rPr>
            </w:pPr>
            <w:r w:rsidRPr="00866FEF">
              <w:rPr>
                <w:lang w:val="en-GB"/>
              </w:rPr>
              <w:t>Resection options, in type I - III gastric NENs</w:t>
            </w:r>
          </w:p>
        </w:tc>
        <w:tc>
          <w:tcPr>
            <w:tcW w:w="1989" w:type="pct"/>
          </w:tcPr>
          <w:p w14:paraId="7F562C64" w14:textId="77777777" w:rsidR="000A7FEA" w:rsidRPr="00866FEF" w:rsidRDefault="000A7FEA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2EF53A4C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5ADB9BF" w14:textId="071D604B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Surgical treatment of pancreatic NE</w:t>
            </w:r>
            <w:r w:rsidR="0087327E" w:rsidRPr="00866FEF">
              <w:rPr>
                <w:lang w:val="en-GB"/>
              </w:rPr>
              <w:t xml:space="preserve">N </w:t>
            </w:r>
          </w:p>
        </w:tc>
        <w:tc>
          <w:tcPr>
            <w:tcW w:w="1989" w:type="pct"/>
          </w:tcPr>
          <w:p w14:paraId="04BBAD55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0A5D4317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3AFB5D2" w14:textId="7637E7EB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Surgical treatment of other gastrointestinal NE</w:t>
            </w:r>
            <w:r w:rsidR="0087327E" w:rsidRPr="00866FEF">
              <w:rPr>
                <w:lang w:val="en-GB"/>
              </w:rPr>
              <w:t xml:space="preserve">N </w:t>
            </w:r>
          </w:p>
        </w:tc>
        <w:tc>
          <w:tcPr>
            <w:tcW w:w="1989" w:type="pct"/>
          </w:tcPr>
          <w:p w14:paraId="16DF2A0F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0606A28E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6E38154" w14:textId="79C755C1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 xml:space="preserve">Surgical treatment of </w:t>
            </w:r>
            <w:r w:rsidR="0087327E" w:rsidRPr="00866FEF">
              <w:rPr>
                <w:lang w:val="en-GB"/>
              </w:rPr>
              <w:t xml:space="preserve">neuroendocrine </w:t>
            </w:r>
            <w:r w:rsidRPr="00866FEF">
              <w:rPr>
                <w:lang w:val="en-GB"/>
              </w:rPr>
              <w:t>liver metastases</w:t>
            </w:r>
            <w:r w:rsidR="000157A9" w:rsidRPr="00866FEF">
              <w:rPr>
                <w:lang w:val="en-GB"/>
              </w:rPr>
              <w:t xml:space="preserve"> </w:t>
            </w:r>
          </w:p>
        </w:tc>
        <w:tc>
          <w:tcPr>
            <w:tcW w:w="1989" w:type="pct"/>
          </w:tcPr>
          <w:p w14:paraId="50E5414A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157A9" w:rsidRPr="00E849CD" w14:paraId="191DBB8E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0CBEC94" w14:textId="547C3058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Surgical treatment of non-hepatic distant metastases</w:t>
            </w:r>
          </w:p>
        </w:tc>
        <w:tc>
          <w:tcPr>
            <w:tcW w:w="1989" w:type="pct"/>
          </w:tcPr>
          <w:p w14:paraId="1A3FB55F" w14:textId="77777777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157A9" w:rsidRPr="00E849CD" w14:paraId="3DC7382B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30F8D6F" w14:textId="5C30DE6D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Principles of neoadjuvant and adjuvant concepts</w:t>
            </w:r>
          </w:p>
        </w:tc>
        <w:tc>
          <w:tcPr>
            <w:tcW w:w="1989" w:type="pct"/>
          </w:tcPr>
          <w:p w14:paraId="16B1CB0C" w14:textId="77777777" w:rsidR="000157A9" w:rsidRPr="00866FEF" w:rsidRDefault="000157A9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40F53" w:rsidRPr="00E849CD" w14:paraId="79BCB273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D2CA9A4" w14:textId="75455363" w:rsidR="00D40F53" w:rsidRPr="00866FEF" w:rsidRDefault="0087327E" w:rsidP="00AE0CA5">
            <w:pPr>
              <w:tabs>
                <w:tab w:val="left" w:pos="3360"/>
                <w:tab w:val="left" w:pos="6690"/>
              </w:tabs>
              <w:spacing w:after="0" w:line="240" w:lineRule="auto"/>
              <w:rPr>
                <w:lang w:val="en-GB"/>
              </w:rPr>
            </w:pPr>
            <w:r w:rsidRPr="00866FEF">
              <w:rPr>
                <w:lang w:val="en-GB"/>
              </w:rPr>
              <w:t>Long term o</w:t>
            </w:r>
            <w:r w:rsidR="00D40F53" w:rsidRPr="00866FEF">
              <w:rPr>
                <w:lang w:val="en-GB"/>
              </w:rPr>
              <w:t>utcome of surgical treatment in NEN</w:t>
            </w:r>
          </w:p>
        </w:tc>
        <w:tc>
          <w:tcPr>
            <w:tcW w:w="1989" w:type="pct"/>
          </w:tcPr>
          <w:p w14:paraId="5574B7D1" w14:textId="77777777" w:rsidR="00D40F53" w:rsidRPr="00866FEF" w:rsidRDefault="00D40F53" w:rsidP="00AE0CA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7D6D4AE" w14:textId="12431993" w:rsidR="00D40F53" w:rsidRPr="00866FEF" w:rsidRDefault="00D40F53" w:rsidP="00D40F53">
      <w:pPr>
        <w:tabs>
          <w:tab w:val="left" w:pos="3360"/>
          <w:tab w:val="left" w:pos="6690"/>
        </w:tabs>
        <w:spacing w:line="240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D40F53" w:rsidRPr="00E849CD" w14:paraId="6E7ED6DD" w14:textId="77777777" w:rsidTr="00AE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FD5F759" w14:textId="77777777" w:rsidR="00D40F53" w:rsidRPr="00866FEF" w:rsidRDefault="00D40F53" w:rsidP="00AE0CA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sz w:val="28"/>
                <w:szCs w:val="28"/>
                <w:lang w:val="en-GB"/>
              </w:rPr>
              <w:t>Most relevant key words (including explanation if an acronym)</w:t>
            </w:r>
          </w:p>
        </w:tc>
      </w:tr>
      <w:tr w:rsidR="00D40F53" w:rsidRPr="00E849CD" w14:paraId="60649620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305CBB5" w14:textId="0F701EA8" w:rsidR="00D40F53" w:rsidRPr="0056675E" w:rsidRDefault="0036076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S</w:t>
            </w:r>
            <w:r w:rsidR="00D40F53" w:rsidRPr="0056675E">
              <w:rPr>
                <w:lang w:val="en-GB"/>
              </w:rPr>
              <w:t>urgery in small bowel NE</w:t>
            </w:r>
            <w:r w:rsidR="0087327E" w:rsidRPr="0056675E">
              <w:rPr>
                <w:lang w:val="en-GB"/>
              </w:rPr>
              <w:t>N</w:t>
            </w:r>
          </w:p>
        </w:tc>
      </w:tr>
      <w:tr w:rsidR="00D40F53" w:rsidRPr="00866FEF" w14:paraId="6C136E83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DE02C62" w14:textId="02100BAF" w:rsidR="00D40F53" w:rsidRPr="0056675E" w:rsidRDefault="0036076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S</w:t>
            </w:r>
            <w:r w:rsidR="00D40F53" w:rsidRPr="0056675E">
              <w:rPr>
                <w:lang w:val="en-GB"/>
              </w:rPr>
              <w:t>urgery in pancreatic NE</w:t>
            </w:r>
            <w:r w:rsidR="0087327E" w:rsidRPr="0056675E">
              <w:rPr>
                <w:lang w:val="en-GB"/>
              </w:rPr>
              <w:t>N</w:t>
            </w:r>
          </w:p>
        </w:tc>
      </w:tr>
      <w:tr w:rsidR="00D40F53" w:rsidRPr="00E849CD" w14:paraId="0ED12D0F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083794C" w14:textId="08FEC1B4" w:rsidR="00D40F53" w:rsidRPr="0056675E" w:rsidRDefault="00D40F5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Surgery in gastrointestinal (GI)-NE</w:t>
            </w:r>
            <w:r w:rsidR="0087327E" w:rsidRPr="0056675E">
              <w:rPr>
                <w:lang w:val="en-GB"/>
              </w:rPr>
              <w:t>N</w:t>
            </w:r>
          </w:p>
        </w:tc>
      </w:tr>
      <w:tr w:rsidR="00D40F53" w:rsidRPr="00E849CD" w14:paraId="4953480A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09BA40C4" w14:textId="3A7D097D" w:rsidR="00D40F53" w:rsidRPr="0056675E" w:rsidRDefault="00D40F5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Surgery for </w:t>
            </w:r>
            <w:r w:rsidR="0087327E" w:rsidRPr="0056675E">
              <w:rPr>
                <w:lang w:val="en-GB"/>
              </w:rPr>
              <w:t xml:space="preserve">neuroendocrine </w:t>
            </w:r>
            <w:r w:rsidRPr="0056675E">
              <w:rPr>
                <w:lang w:val="en-GB"/>
              </w:rPr>
              <w:t>liver metastases</w:t>
            </w:r>
          </w:p>
        </w:tc>
      </w:tr>
      <w:tr w:rsidR="00D40F53" w:rsidRPr="00E849CD" w14:paraId="570E3104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1AFF8140" w14:textId="79F8B284" w:rsidR="00D40F53" w:rsidRPr="0056675E" w:rsidRDefault="0087327E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Long-term o</w:t>
            </w:r>
            <w:r w:rsidR="00D40F53" w:rsidRPr="0056675E">
              <w:rPr>
                <w:lang w:val="en-GB"/>
              </w:rPr>
              <w:t xml:space="preserve">utcome of </w:t>
            </w:r>
            <w:r w:rsidRPr="0056675E">
              <w:rPr>
                <w:lang w:val="en-GB"/>
              </w:rPr>
              <w:t>s</w:t>
            </w:r>
            <w:r w:rsidR="00D40F53" w:rsidRPr="0056675E">
              <w:rPr>
                <w:lang w:val="en-GB"/>
              </w:rPr>
              <w:t>urgery in NE</w:t>
            </w:r>
            <w:r w:rsidRPr="0056675E">
              <w:rPr>
                <w:lang w:val="en-GB"/>
              </w:rPr>
              <w:t>N</w:t>
            </w:r>
          </w:p>
        </w:tc>
      </w:tr>
      <w:tr w:rsidR="00D40F53" w:rsidRPr="00E849CD" w14:paraId="53275A5B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567B4C34" w14:textId="1EA25FFF" w:rsidR="00D40F53" w:rsidRPr="0056675E" w:rsidRDefault="00D40F5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Complications of </w:t>
            </w:r>
            <w:r w:rsidR="0087327E" w:rsidRPr="0056675E">
              <w:rPr>
                <w:lang w:val="en-GB"/>
              </w:rPr>
              <w:t>s</w:t>
            </w:r>
            <w:r w:rsidRPr="0056675E">
              <w:rPr>
                <w:lang w:val="en-GB"/>
              </w:rPr>
              <w:t>urgery in NE</w:t>
            </w:r>
            <w:r w:rsidR="0087327E" w:rsidRPr="0056675E">
              <w:rPr>
                <w:lang w:val="en-GB"/>
              </w:rPr>
              <w:t>N</w:t>
            </w:r>
          </w:p>
        </w:tc>
      </w:tr>
      <w:tr w:rsidR="00D40F53" w:rsidRPr="00866FEF" w14:paraId="5F06E54E" w14:textId="77777777" w:rsidTr="00AE0C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7C22B61" w14:textId="132E8A57" w:rsidR="00D40F53" w:rsidRPr="0056675E" w:rsidRDefault="00D40F53" w:rsidP="0056675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 xml:space="preserve">Postoperative management </w:t>
            </w:r>
            <w:r w:rsidR="0087327E" w:rsidRPr="0056675E">
              <w:rPr>
                <w:lang w:val="en-GB"/>
              </w:rPr>
              <w:t xml:space="preserve">pf NEN patients </w:t>
            </w:r>
          </w:p>
        </w:tc>
      </w:tr>
    </w:tbl>
    <w:p w14:paraId="4F598C45" w14:textId="292E098B" w:rsidR="001801B2" w:rsidRDefault="001801B2" w:rsidP="00FB0E04">
      <w:pPr>
        <w:tabs>
          <w:tab w:val="left" w:pos="3360"/>
          <w:tab w:val="left" w:pos="669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br w:type="page"/>
      </w:r>
    </w:p>
    <w:p w14:paraId="002FFA0A" w14:textId="67AFD86E" w:rsidR="004D6588" w:rsidRPr="00866FEF" w:rsidRDefault="004D6588" w:rsidP="00C322C6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bookmarkStart w:id="7" w:name="_Toc103945029"/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Section I</w:t>
      </w:r>
      <w:r w:rsidR="00700661"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NTERDISCIPLINARY </w:t>
      </w:r>
      <w:r w:rsidR="00F765DC"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SKILLS</w:t>
      </w:r>
      <w:r w:rsidRPr="00866FEF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 </w:t>
      </w:r>
      <w:bookmarkEnd w:id="7"/>
    </w:p>
    <w:tbl>
      <w:tblPr>
        <w:tblStyle w:val="GridTable1Light1"/>
        <w:tblW w:w="5000" w:type="pct"/>
        <w:tblLook w:val="04A0" w:firstRow="1" w:lastRow="0" w:firstColumn="1" w:lastColumn="0" w:noHBand="0" w:noVBand="1"/>
      </w:tblPr>
      <w:tblGrid>
        <w:gridCol w:w="8360"/>
        <w:gridCol w:w="5522"/>
      </w:tblGrid>
      <w:tr w:rsidR="0089014D" w:rsidRPr="00E849CD" w14:paraId="3CD56139" w14:textId="77777777" w:rsidTr="0087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7AF841F7" w14:textId="77777777" w:rsidR="0089014D" w:rsidRPr="00866FEF" w:rsidRDefault="0089014D" w:rsidP="003C7B6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color w:val="000000"/>
                <w:sz w:val="28"/>
                <w:szCs w:val="28"/>
                <w:lang w:val="en-GB"/>
              </w:rPr>
              <w:t>Knowledge in </w:t>
            </w:r>
          </w:p>
        </w:tc>
        <w:tc>
          <w:tcPr>
            <w:tcW w:w="1989" w:type="pct"/>
          </w:tcPr>
          <w:p w14:paraId="2107A1C2" w14:textId="2E74C26C" w:rsidR="0089014D" w:rsidRPr="00866FEF" w:rsidRDefault="00032915" w:rsidP="003C7B65">
            <w:pPr>
              <w:tabs>
                <w:tab w:val="left" w:pos="3360"/>
                <w:tab w:val="left" w:pos="66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Name and s</w:t>
            </w:r>
            <w:r w:rsidR="0089014D" w:rsidRPr="00866FEF">
              <w:rPr>
                <w:color w:val="000000"/>
                <w:sz w:val="28"/>
                <w:szCs w:val="28"/>
                <w:lang w:val="en-GB"/>
              </w:rPr>
              <w:t>ignature trainer when competency achieved </w:t>
            </w:r>
          </w:p>
        </w:tc>
      </w:tr>
      <w:tr w:rsidR="0089014D" w:rsidRPr="00E849CD" w14:paraId="7630BC48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0FFA810" w14:textId="427DC1AC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Participation and leading multidisciplinary teams </w:t>
            </w:r>
          </w:p>
        </w:tc>
        <w:tc>
          <w:tcPr>
            <w:tcW w:w="1989" w:type="pct"/>
          </w:tcPr>
          <w:p w14:paraId="4ADF5E48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9014D" w:rsidRPr="00866FEF" w14:paraId="5892F058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6B404FA" w14:textId="760DDDA8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Multimodality care</w:t>
            </w:r>
          </w:p>
        </w:tc>
        <w:tc>
          <w:tcPr>
            <w:tcW w:w="1989" w:type="pct"/>
          </w:tcPr>
          <w:p w14:paraId="032FB72D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9014D" w:rsidRPr="00E849CD" w14:paraId="0E6EE58D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181B4640" w14:textId="46013087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Deliberation on outcome with patients regarding treatment options</w:t>
            </w:r>
          </w:p>
        </w:tc>
        <w:tc>
          <w:tcPr>
            <w:tcW w:w="1989" w:type="pct"/>
          </w:tcPr>
          <w:p w14:paraId="6962CD67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9014D" w:rsidRPr="00E849CD" w14:paraId="6BE8266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F6912BC" w14:textId="28CE2A5A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Palliative management (general, pain, gastro-intestinal obstruction, malignant ascites)</w:t>
            </w:r>
          </w:p>
        </w:tc>
        <w:tc>
          <w:tcPr>
            <w:tcW w:w="1989" w:type="pct"/>
          </w:tcPr>
          <w:p w14:paraId="0D009F33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9014D" w:rsidRPr="00866FEF" w14:paraId="09F6E92F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415B361" w14:textId="6D8DE3C7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Nutrition / Hydration</w:t>
            </w:r>
          </w:p>
        </w:tc>
        <w:tc>
          <w:tcPr>
            <w:tcW w:w="1989" w:type="pct"/>
          </w:tcPr>
          <w:p w14:paraId="0F8F5D31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89014D" w:rsidRPr="00866FEF" w14:paraId="4087418F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05C7562" w14:textId="60841466" w:rsidR="0089014D" w:rsidRPr="00866FEF" w:rsidRDefault="0089014D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End-of-Life care </w:t>
            </w:r>
          </w:p>
        </w:tc>
        <w:tc>
          <w:tcPr>
            <w:tcW w:w="1989" w:type="pct"/>
          </w:tcPr>
          <w:p w14:paraId="56100B1D" w14:textId="77777777" w:rsidR="0089014D" w:rsidRPr="00866FEF" w:rsidRDefault="0089014D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75ED1" w:rsidRPr="00866FEF" w14:paraId="4C093D36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414EBA39" w14:textId="3B7A2DF8" w:rsidR="00175ED1" w:rsidRPr="00866FEF" w:rsidRDefault="00175ED1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Holistic needs assessment</w:t>
            </w:r>
          </w:p>
        </w:tc>
        <w:tc>
          <w:tcPr>
            <w:tcW w:w="1989" w:type="pct"/>
          </w:tcPr>
          <w:p w14:paraId="044AFE45" w14:textId="77777777" w:rsidR="00175ED1" w:rsidRPr="00866FEF" w:rsidRDefault="00175ED1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75ED1" w:rsidRPr="00E849CD" w14:paraId="641EA495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4321DE5" w14:textId="4F03C9E2" w:rsidR="00175ED1" w:rsidRPr="00866FEF" w:rsidRDefault="00175ED1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Communication with relatives/friends/advocates/referring physicians/community service</w:t>
            </w:r>
          </w:p>
        </w:tc>
        <w:tc>
          <w:tcPr>
            <w:tcW w:w="1989" w:type="pct"/>
          </w:tcPr>
          <w:p w14:paraId="11B19144" w14:textId="77777777" w:rsidR="00175ED1" w:rsidRPr="00866FEF" w:rsidRDefault="00175ED1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75ED1" w:rsidRPr="00866FEF" w14:paraId="545A1C84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5625A114" w14:textId="546C3490" w:rsidR="00175ED1" w:rsidRPr="00866FEF" w:rsidRDefault="00A85C0B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Second opinion</w:t>
            </w:r>
          </w:p>
        </w:tc>
        <w:tc>
          <w:tcPr>
            <w:tcW w:w="1989" w:type="pct"/>
          </w:tcPr>
          <w:p w14:paraId="7CA15580" w14:textId="77777777" w:rsidR="00175ED1" w:rsidRPr="00866FEF" w:rsidRDefault="00175ED1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85C0B" w:rsidRPr="00E849CD" w14:paraId="220AEBE1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0FE2C2FD" w14:textId="3A7D47E8" w:rsidR="00A85C0B" w:rsidRPr="00866FEF" w:rsidRDefault="00A73AD3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Selection &amp; enrolment into surveillance care</w:t>
            </w:r>
          </w:p>
        </w:tc>
        <w:tc>
          <w:tcPr>
            <w:tcW w:w="1989" w:type="pct"/>
          </w:tcPr>
          <w:p w14:paraId="095F2494" w14:textId="77777777" w:rsidR="00A85C0B" w:rsidRPr="00866FEF" w:rsidRDefault="00A85C0B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73AD3" w:rsidRPr="00E849CD" w14:paraId="605DF02E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39E651CD" w14:textId="708139DF" w:rsidR="00A73AD3" w:rsidRPr="00866FEF" w:rsidRDefault="00A73AD3" w:rsidP="0089014D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866FE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Principles of good clinical practice</w:t>
            </w:r>
          </w:p>
        </w:tc>
        <w:tc>
          <w:tcPr>
            <w:tcW w:w="1989" w:type="pct"/>
          </w:tcPr>
          <w:p w14:paraId="53DD0036" w14:textId="77777777" w:rsidR="00A73AD3" w:rsidRPr="00866FEF" w:rsidRDefault="00A73AD3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73AD3" w:rsidRPr="00E849CD" w14:paraId="0037E82A" w14:textId="77777777" w:rsidTr="008747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</w:tcPr>
          <w:p w14:paraId="6494E0E5" w14:textId="2CBF7698" w:rsidR="00A73AD3" w:rsidRPr="00866FEF" w:rsidRDefault="00A73AD3" w:rsidP="00A73AD3">
            <w:pPr>
              <w:rPr>
                <w:rFonts w:asciiTheme="minorHAnsi" w:hAnsiTheme="minorHAnsi" w:cstheme="minorHAnsi"/>
                <w:lang w:val="en-GB"/>
              </w:rPr>
            </w:pPr>
            <w:r w:rsidRPr="00866FEF">
              <w:rPr>
                <w:rFonts w:asciiTheme="minorHAnsi" w:hAnsiTheme="minorHAnsi" w:cstheme="minorHAnsi"/>
                <w:lang w:val="en-GB"/>
              </w:rPr>
              <w:t>Patient recruitment in clinical trials and research</w:t>
            </w:r>
          </w:p>
        </w:tc>
        <w:tc>
          <w:tcPr>
            <w:tcW w:w="1989" w:type="pct"/>
          </w:tcPr>
          <w:p w14:paraId="3E849AEA" w14:textId="77777777" w:rsidR="00A73AD3" w:rsidRPr="00866FEF" w:rsidRDefault="00A73AD3" w:rsidP="003C7B65">
            <w:pPr>
              <w:tabs>
                <w:tab w:val="left" w:pos="3360"/>
                <w:tab w:val="left" w:pos="669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4464989" w14:textId="732105DE" w:rsidR="005811A0" w:rsidRDefault="005811A0" w:rsidP="00953552">
      <w:pPr>
        <w:pStyle w:val="KeinLeerraum"/>
        <w:rPr>
          <w:sz w:val="20"/>
          <w:szCs w:val="20"/>
          <w:lang w:val="en-GB"/>
        </w:rPr>
      </w:pPr>
    </w:p>
    <w:p w14:paraId="38BFE4F4" w14:textId="77777777" w:rsidR="00C31018" w:rsidRPr="001801B2" w:rsidRDefault="00C31018" w:rsidP="00953552">
      <w:pPr>
        <w:pStyle w:val="KeinLeerraum"/>
        <w:rPr>
          <w:sz w:val="20"/>
          <w:szCs w:val="20"/>
          <w:lang w:val="en-GB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A67A58" w:rsidRPr="00E849CD" w14:paraId="65C91C34" w14:textId="77777777" w:rsidTr="0018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5E545EE3" w14:textId="77777777" w:rsidR="00A67A58" w:rsidRPr="00866FEF" w:rsidRDefault="00A67A58" w:rsidP="003C7B65">
            <w:pPr>
              <w:rPr>
                <w:sz w:val="28"/>
                <w:szCs w:val="28"/>
                <w:lang w:val="en-GB"/>
              </w:rPr>
            </w:pPr>
            <w:r w:rsidRPr="00866FEF">
              <w:rPr>
                <w:sz w:val="28"/>
                <w:szCs w:val="28"/>
                <w:lang w:val="en-GB"/>
              </w:rPr>
              <w:t>Most relevant key words (including explanation if an acronym)</w:t>
            </w:r>
          </w:p>
        </w:tc>
      </w:tr>
      <w:tr w:rsidR="00A67A58" w:rsidRPr="00866FEF" w14:paraId="4EC6773D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6F4BECC0" w14:textId="21727C05" w:rsidR="00A67A58" w:rsidRPr="0056675E" w:rsidRDefault="00A67A58" w:rsidP="0056675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Palliative care</w:t>
            </w:r>
          </w:p>
        </w:tc>
      </w:tr>
      <w:tr w:rsidR="00A67A58" w:rsidRPr="00866FEF" w14:paraId="5D589316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2ED931CF" w14:textId="4568BE50" w:rsidR="00A67A58" w:rsidRPr="0056675E" w:rsidRDefault="00A67A58" w:rsidP="0056675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Holistic needs</w:t>
            </w:r>
          </w:p>
        </w:tc>
      </w:tr>
      <w:tr w:rsidR="00A67A58" w:rsidRPr="00866FEF" w14:paraId="33554523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2A0F985F" w14:textId="2F8506EF" w:rsidR="00A67A58" w:rsidRPr="0056675E" w:rsidRDefault="00A67A58" w:rsidP="0056675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Communication</w:t>
            </w:r>
          </w:p>
        </w:tc>
      </w:tr>
      <w:tr w:rsidR="00A67A58" w:rsidRPr="00C17333" w14:paraId="59F8A2FC" w14:textId="77777777" w:rsidTr="001801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</w:tcPr>
          <w:p w14:paraId="694A1446" w14:textId="4C0383BA" w:rsidR="00A67A58" w:rsidRPr="0056675E" w:rsidRDefault="00A67A58" w:rsidP="0056675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lang w:val="en-GB"/>
              </w:rPr>
            </w:pPr>
            <w:r w:rsidRPr="0056675E">
              <w:rPr>
                <w:lang w:val="en-GB"/>
              </w:rPr>
              <w:t>Good clinical practice</w:t>
            </w:r>
          </w:p>
        </w:tc>
      </w:tr>
    </w:tbl>
    <w:p w14:paraId="20C0F8C1" w14:textId="77777777" w:rsidR="00E76BB1" w:rsidRPr="00C17333" w:rsidRDefault="00E76BB1" w:rsidP="001801B2">
      <w:pPr>
        <w:pStyle w:val="KeinLeerraum"/>
        <w:rPr>
          <w:sz w:val="24"/>
          <w:szCs w:val="24"/>
          <w:lang w:val="en-GB"/>
        </w:rPr>
      </w:pPr>
    </w:p>
    <w:sectPr w:rsidR="00E76BB1" w:rsidRPr="00C17333" w:rsidSect="003874B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529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FA30" w14:textId="77777777" w:rsidR="000A6284" w:rsidRDefault="000A6284" w:rsidP="001A70FE">
      <w:pPr>
        <w:spacing w:after="0" w:line="240" w:lineRule="auto"/>
      </w:pPr>
      <w:r>
        <w:separator/>
      </w:r>
    </w:p>
  </w:endnote>
  <w:endnote w:type="continuationSeparator" w:id="0">
    <w:p w14:paraId="28BE50AF" w14:textId="77777777" w:rsidR="000A6284" w:rsidRDefault="000A6284" w:rsidP="001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5D05" w14:textId="394EC4C5" w:rsidR="00CE5842" w:rsidRDefault="00E849CD" w:rsidP="00F05D98">
    <w:pPr>
      <w:pStyle w:val="Fuzeile"/>
      <w:tabs>
        <w:tab w:val="center" w:pos="6946"/>
        <w:tab w:val="left" w:pos="7575"/>
      </w:tabs>
    </w:pPr>
    <w:r>
      <w:t>Version 31 May 2022</w:t>
    </w:r>
    <w:r w:rsidR="00F05D98">
      <w:tab/>
    </w:r>
    <w:r w:rsidR="00F05D98">
      <w:tab/>
    </w:r>
    <w:sdt>
      <w:sdtPr>
        <w:id w:val="515734165"/>
        <w:docPartObj>
          <w:docPartGallery w:val="Page Numbers (Bottom of Page)"/>
          <w:docPartUnique/>
        </w:docPartObj>
      </w:sdtPr>
      <w:sdtEndPr/>
      <w:sdtContent>
        <w:r w:rsidR="00CE5842">
          <w:fldChar w:fldCharType="begin"/>
        </w:r>
        <w:r w:rsidR="00CE5842">
          <w:instrText>PAGE   \* MERGEFORMAT</w:instrText>
        </w:r>
        <w:r w:rsidR="00CE5842">
          <w:fldChar w:fldCharType="separate"/>
        </w:r>
        <w:r w:rsidR="00CE5842">
          <w:t>2</w:t>
        </w:r>
        <w:r w:rsidR="00CE5842">
          <w:fldChar w:fldCharType="end"/>
        </w:r>
      </w:sdtContent>
    </w:sdt>
    <w:r w:rsidR="00F05D98">
      <w:tab/>
    </w:r>
  </w:p>
  <w:p w14:paraId="7B5CFCE2" w14:textId="77777777" w:rsidR="001A70FE" w:rsidRPr="00F8639B" w:rsidRDefault="001A70FE" w:rsidP="001A70FE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B7A1" w14:textId="3CC4C9C9" w:rsidR="00EB461F" w:rsidRPr="0030063E" w:rsidRDefault="00EB461F">
    <w:pPr>
      <w:pStyle w:val="Fuzeile"/>
      <w:rPr>
        <w:lang w:val="en-US"/>
      </w:rPr>
    </w:pPr>
    <w:r w:rsidRPr="0030063E">
      <w:rPr>
        <w:lang w:val="en-US"/>
      </w:rPr>
      <w:t>Version dated 24 April 2022</w:t>
    </w:r>
  </w:p>
  <w:p w14:paraId="508C3213" w14:textId="4FDB9838" w:rsidR="00EB461F" w:rsidRPr="00EB461F" w:rsidRDefault="00EB461F">
    <w:pPr>
      <w:pStyle w:val="Fuzeile"/>
      <w:rPr>
        <w:lang w:val="en-US"/>
      </w:rPr>
    </w:pPr>
    <w:r>
      <w:fldChar w:fldCharType="begin"/>
    </w:r>
    <w:r w:rsidRPr="00EB461F">
      <w:rPr>
        <w:lang w:val="en-US"/>
      </w:rPr>
      <w:instrText xml:space="preserve"> FILENAME \* MERGEFORMAT </w:instrText>
    </w:r>
    <w:r>
      <w:fldChar w:fldCharType="separate"/>
    </w:r>
    <w:r w:rsidRPr="00EB461F">
      <w:rPr>
        <w:noProof/>
        <w:lang w:val="en-US"/>
      </w:rPr>
      <w:t>UEMS_ENETS NEN Specialist logbook_ALL_20220424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5DE7" w14:textId="77777777" w:rsidR="000A6284" w:rsidRDefault="000A6284" w:rsidP="001A70FE">
      <w:pPr>
        <w:spacing w:after="0" w:line="240" w:lineRule="auto"/>
      </w:pPr>
      <w:r>
        <w:separator/>
      </w:r>
    </w:p>
  </w:footnote>
  <w:footnote w:type="continuationSeparator" w:id="0">
    <w:p w14:paraId="17B2AEE7" w14:textId="77777777" w:rsidR="000A6284" w:rsidRDefault="000A6284" w:rsidP="001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32" w14:textId="4CBAAD94" w:rsidR="007122D8" w:rsidRPr="007122D8" w:rsidRDefault="00CE7843" w:rsidP="00CE7843">
    <w:pPr>
      <w:pStyle w:val="Kopfzeile"/>
      <w:tabs>
        <w:tab w:val="clear" w:pos="9072"/>
        <w:tab w:val="left" w:pos="1134"/>
        <w:tab w:val="right" w:pos="7513"/>
      </w:tabs>
      <w:rPr>
        <w:rFonts w:asciiTheme="minorHAnsi" w:hAnsiTheme="minorHAnsi" w:cstheme="minorHAnsi"/>
        <w:sz w:val="32"/>
        <w:szCs w:val="32"/>
        <w:lang w:val="en-GB"/>
      </w:rPr>
    </w:pPr>
    <w:r>
      <w:rPr>
        <w:noProof/>
        <w:lang w:val="en-GB"/>
      </w:rPr>
      <w:tab/>
    </w:r>
    <w:r>
      <w:rPr>
        <w:noProof/>
        <w:lang w:val="en-US"/>
      </w:rPr>
      <w:drawing>
        <wp:inline distT="0" distB="0" distL="0" distR="0" wp14:anchorId="152D742F" wp14:editId="0BCEFDFA">
          <wp:extent cx="2886075" cy="228600"/>
          <wp:effectExtent l="0" t="0" r="0" b="0"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tab/>
    </w:r>
    <w:r>
      <w:rPr>
        <w:noProof/>
        <w:lang w:val="en-GB"/>
      </w:rPr>
      <w:tab/>
    </w:r>
    <w:r w:rsidR="000910E4" w:rsidRPr="00CE7843">
      <w:rPr>
        <w:rFonts w:asciiTheme="minorHAnsi" w:hAnsiTheme="minorHAnsi" w:cstheme="minorHAnsi"/>
        <w:b/>
        <w:bCs/>
        <w:sz w:val="32"/>
        <w:szCs w:val="32"/>
        <w:lang w:val="en-GB"/>
      </w:rPr>
      <w:t>UEMS/ENETS NEN Specialist Logbook</w:t>
    </w:r>
  </w:p>
  <w:p w14:paraId="58246F5D" w14:textId="77777777" w:rsidR="007122D8" w:rsidRPr="00963B35" w:rsidRDefault="007122D8" w:rsidP="007122D8">
    <w:pPr>
      <w:tabs>
        <w:tab w:val="left" w:pos="0"/>
        <w:tab w:val="center" w:pos="4536"/>
        <w:tab w:val="right" w:pos="9072"/>
      </w:tabs>
      <w:spacing w:after="0" w:line="240" w:lineRule="auto"/>
      <w:ind w:right="-142"/>
      <w:rPr>
        <w:color w:val="808080"/>
        <w:sz w:val="16"/>
        <w:szCs w:val="16"/>
        <w:lang w:val="en-US"/>
      </w:rPr>
    </w:pPr>
  </w:p>
  <w:p w14:paraId="08D11C67" w14:textId="77777777" w:rsidR="007122D8" w:rsidRPr="007122D8" w:rsidRDefault="007122D8" w:rsidP="007122D8">
    <w:pPr>
      <w:tabs>
        <w:tab w:val="left" w:pos="0"/>
        <w:tab w:val="center" w:pos="4536"/>
        <w:tab w:val="right" w:pos="8647"/>
      </w:tabs>
      <w:spacing w:after="0" w:line="240" w:lineRule="auto"/>
      <w:jc w:val="center"/>
      <w:rPr>
        <w:color w:val="808080"/>
        <w:sz w:val="16"/>
        <w:szCs w:val="16"/>
        <w:lang w:val="en-GB"/>
      </w:rPr>
    </w:pPr>
    <w:r w:rsidRPr="007122D8">
      <w:rPr>
        <w:color w:val="808080"/>
        <w:sz w:val="16"/>
        <w:szCs w:val="16"/>
        <w:lang w:val="en-GB"/>
      </w:rPr>
      <w:t xml:space="preserve">European Neuroendocrine </w:t>
    </w:r>
    <w:proofErr w:type="spellStart"/>
    <w:r w:rsidRPr="007122D8">
      <w:rPr>
        <w:color w:val="808080"/>
        <w:sz w:val="16"/>
        <w:szCs w:val="16"/>
        <w:lang w:val="en-GB"/>
      </w:rPr>
      <w:t>Tumor</w:t>
    </w:r>
    <w:proofErr w:type="spellEnd"/>
    <w:r w:rsidRPr="007122D8">
      <w:rPr>
        <w:color w:val="808080"/>
        <w:sz w:val="16"/>
        <w:szCs w:val="16"/>
        <w:lang w:val="en-GB"/>
      </w:rPr>
      <w:t xml:space="preserve"> Society </w:t>
    </w:r>
    <w:proofErr w:type="spellStart"/>
    <w:r w:rsidRPr="007122D8">
      <w:rPr>
        <w:color w:val="808080"/>
        <w:sz w:val="16"/>
        <w:szCs w:val="16"/>
        <w:lang w:val="en-GB"/>
      </w:rPr>
      <w:t>e.V.</w:t>
    </w:r>
    <w:proofErr w:type="spellEnd"/>
    <w:r w:rsidRPr="007122D8">
      <w:rPr>
        <w:color w:val="808080"/>
        <w:sz w:val="16"/>
        <w:szCs w:val="16"/>
        <w:lang w:val="en-GB"/>
      </w:rPr>
      <w:t xml:space="preserve"> (ENETS) | </w:t>
    </w:r>
    <w:proofErr w:type="spellStart"/>
    <w:r w:rsidRPr="007122D8">
      <w:rPr>
        <w:color w:val="808080"/>
        <w:sz w:val="16"/>
        <w:szCs w:val="16"/>
        <w:lang w:val="en-GB"/>
      </w:rPr>
      <w:t>Langenbeck</w:t>
    </w:r>
    <w:proofErr w:type="spellEnd"/>
    <w:r w:rsidRPr="007122D8">
      <w:rPr>
        <w:color w:val="808080"/>
        <w:sz w:val="16"/>
        <w:szCs w:val="16"/>
        <w:lang w:val="en-GB"/>
      </w:rPr>
      <w:t xml:space="preserve">-Virchow-Haus | </w:t>
    </w:r>
    <w:proofErr w:type="spellStart"/>
    <w:r w:rsidRPr="007122D8">
      <w:rPr>
        <w:color w:val="808080"/>
        <w:sz w:val="16"/>
        <w:szCs w:val="16"/>
        <w:lang w:val="en-GB"/>
      </w:rPr>
      <w:t>Luisenstr</w:t>
    </w:r>
    <w:proofErr w:type="spellEnd"/>
    <w:r w:rsidRPr="007122D8">
      <w:rPr>
        <w:color w:val="808080"/>
        <w:sz w:val="16"/>
        <w:szCs w:val="16"/>
        <w:lang w:val="en-GB"/>
      </w:rPr>
      <w:t>. 58/59 | 10117 Berlin | Germany</w:t>
    </w:r>
  </w:p>
  <w:p w14:paraId="593B582F" w14:textId="77777777" w:rsidR="007122D8" w:rsidRPr="00D87273" w:rsidRDefault="00E849CD" w:rsidP="007122D8">
    <w:pPr>
      <w:tabs>
        <w:tab w:val="left" w:pos="0"/>
        <w:tab w:val="center" w:pos="4536"/>
        <w:tab w:val="right" w:pos="8647"/>
      </w:tabs>
      <w:spacing w:after="0" w:line="240" w:lineRule="auto"/>
      <w:jc w:val="center"/>
      <w:rPr>
        <w:color w:val="808080"/>
        <w:sz w:val="16"/>
        <w:szCs w:val="16"/>
      </w:rPr>
    </w:pPr>
    <w:hyperlink r:id="rId2">
      <w:r w:rsidR="007122D8" w:rsidRPr="00D91E68">
        <w:rPr>
          <w:color w:val="808080"/>
          <w:sz w:val="16"/>
          <w:szCs w:val="16"/>
          <w:lang w:val="en-GB"/>
        </w:rPr>
        <w:t>www.enets.org</w:t>
      </w:r>
    </w:hyperlink>
    <w:r w:rsidR="007122D8" w:rsidRPr="00D91E68">
      <w:rPr>
        <w:color w:val="808080"/>
        <w:sz w:val="16"/>
        <w:szCs w:val="16"/>
        <w:lang w:val="en-GB"/>
      </w:rPr>
      <w:t xml:space="preserve"> | </w:t>
    </w:r>
    <w:hyperlink r:id="rId3" w:history="1">
      <w:r w:rsidR="007122D8" w:rsidRPr="00D91E68">
        <w:rPr>
          <w:color w:val="808080"/>
          <w:sz w:val="16"/>
          <w:szCs w:val="16"/>
          <w:lang w:val="en-GB"/>
        </w:rPr>
        <w:t>Info@enets.org</w:t>
      </w:r>
    </w:hyperlink>
    <w:r w:rsidR="007122D8" w:rsidRPr="00D91E68">
      <w:rPr>
        <w:color w:val="808080"/>
        <w:sz w:val="16"/>
        <w:szCs w:val="16"/>
        <w:lang w:val="en-GB"/>
      </w:rPr>
      <w:t xml:space="preserve"> | VAT Nr.: DE252810143 | </w:t>
    </w:r>
    <w:proofErr w:type="spellStart"/>
    <w:r w:rsidR="007122D8" w:rsidRPr="00D91E68">
      <w:rPr>
        <w:color w:val="808080"/>
        <w:sz w:val="16"/>
        <w:szCs w:val="16"/>
        <w:lang w:val="en-GB"/>
      </w:rPr>
      <w:t>Amtsgericht</w:t>
    </w:r>
    <w:proofErr w:type="spellEnd"/>
    <w:r w:rsidR="007122D8" w:rsidRPr="00D91E68">
      <w:rPr>
        <w:color w:val="808080"/>
        <w:sz w:val="16"/>
        <w:szCs w:val="16"/>
        <w:lang w:val="en-GB"/>
      </w:rPr>
      <w:t xml:space="preserve"> Charlottenburg Nr. </w:t>
    </w:r>
    <w:r w:rsidR="007122D8" w:rsidRPr="00D87273">
      <w:rPr>
        <w:color w:val="808080"/>
        <w:sz w:val="16"/>
        <w:szCs w:val="16"/>
      </w:rPr>
      <w:t>VR 23838 B</w:t>
    </w:r>
  </w:p>
  <w:p w14:paraId="777CEE9B" w14:textId="0758D55B" w:rsidR="003A66E7" w:rsidRPr="007122D8" w:rsidRDefault="007122D8" w:rsidP="00CE7843">
    <w:pPr>
      <w:spacing w:after="0" w:line="240" w:lineRule="auto"/>
      <w:ind w:right="-2"/>
      <w:jc w:val="center"/>
    </w:pPr>
    <w:r w:rsidRPr="00D87273">
      <w:rPr>
        <w:color w:val="808080"/>
      </w:rPr>
      <w:t>_________________</w:t>
    </w:r>
    <w:r w:rsidR="00CE7843">
      <w:rPr>
        <w:color w:val="808080"/>
      </w:rPr>
      <w:t>_________________________________________________</w:t>
    </w:r>
    <w:r w:rsidRPr="00D87273">
      <w:rPr>
        <w:color w:val="808080"/>
      </w:rPr>
      <w:t>______________________________________________</w:t>
    </w:r>
    <w:r>
      <w:rPr>
        <w:color w:val="808080"/>
      </w:rPr>
      <w:t>_</w:t>
    </w:r>
    <w:r w:rsidRPr="00D87273">
      <w:rPr>
        <w:color w:val="808080"/>
      </w:rPr>
      <w:t>________</w:t>
    </w:r>
    <w:r>
      <w:rPr>
        <w:color w:val="808080"/>
      </w:rPr>
      <w:t>_</w:t>
    </w:r>
    <w:r w:rsidRPr="00D87273">
      <w:rPr>
        <w:color w:val="808080"/>
      </w:rPr>
      <w:t>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32F" w14:textId="15A742CF" w:rsidR="00963B35" w:rsidRPr="00696966" w:rsidRDefault="00CE7843" w:rsidP="00CE7843">
    <w:pPr>
      <w:spacing w:after="0" w:line="240" w:lineRule="auto"/>
      <w:rPr>
        <w:rFonts w:asciiTheme="minorHAnsi" w:hAnsiTheme="minorHAnsi" w:cstheme="minorHAnsi"/>
        <w:sz w:val="32"/>
        <w:szCs w:val="32"/>
        <w:lang w:val="en-GB"/>
      </w:rPr>
    </w:pPr>
    <w:r>
      <w:rPr>
        <w:noProof/>
      </w:rPr>
      <w:t xml:space="preserve"> </w:t>
    </w:r>
    <w:r w:rsidR="00963B35">
      <w:rPr>
        <w:noProof/>
      </w:rPr>
      <w:drawing>
        <wp:inline distT="0" distB="0" distL="0" distR="0" wp14:anchorId="759815D8" wp14:editId="668B0297">
          <wp:extent cx="2924641" cy="238760"/>
          <wp:effectExtent l="0" t="0" r="9525" b="8890"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554" cy="24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B35" w:rsidRPr="00963B35">
      <w:rPr>
        <w:color w:val="808080"/>
        <w:sz w:val="28"/>
        <w:szCs w:val="28"/>
        <w:lang w:val="en-US"/>
      </w:rPr>
      <w:tab/>
    </w:r>
    <w:r>
      <w:rPr>
        <w:color w:val="808080"/>
        <w:sz w:val="28"/>
        <w:szCs w:val="28"/>
        <w:lang w:val="en-US"/>
      </w:rPr>
      <w:tab/>
    </w:r>
    <w:r>
      <w:rPr>
        <w:color w:val="808080"/>
        <w:sz w:val="28"/>
        <w:szCs w:val="28"/>
        <w:lang w:val="en-US"/>
      </w:rPr>
      <w:tab/>
    </w:r>
    <w:r>
      <w:rPr>
        <w:color w:val="808080"/>
        <w:sz w:val="28"/>
        <w:szCs w:val="28"/>
        <w:lang w:val="en-US"/>
      </w:rPr>
      <w:tab/>
    </w:r>
    <w:r>
      <w:rPr>
        <w:color w:val="808080"/>
        <w:sz w:val="28"/>
        <w:szCs w:val="28"/>
        <w:lang w:val="en-US"/>
      </w:rPr>
      <w:tab/>
    </w:r>
    <w:r>
      <w:rPr>
        <w:color w:val="808080"/>
        <w:sz w:val="28"/>
        <w:szCs w:val="28"/>
        <w:lang w:val="en-US"/>
      </w:rPr>
      <w:tab/>
    </w:r>
    <w:r w:rsidR="00696966" w:rsidRPr="007122D8">
      <w:rPr>
        <w:rFonts w:asciiTheme="minorHAnsi" w:hAnsiTheme="minorHAnsi" w:cstheme="minorHAnsi"/>
        <w:sz w:val="32"/>
        <w:szCs w:val="32"/>
        <w:lang w:val="en-GB"/>
      </w:rPr>
      <w:t>UEMS/ENETS NEN Specialist Logbook</w:t>
    </w:r>
  </w:p>
  <w:p w14:paraId="23BC1D06" w14:textId="77777777" w:rsidR="00963B35" w:rsidRPr="00963B35" w:rsidRDefault="00963B35" w:rsidP="00963B35">
    <w:pPr>
      <w:tabs>
        <w:tab w:val="left" w:pos="0"/>
        <w:tab w:val="center" w:pos="4536"/>
        <w:tab w:val="right" w:pos="9072"/>
      </w:tabs>
      <w:spacing w:after="0" w:line="240" w:lineRule="auto"/>
      <w:ind w:right="-142"/>
      <w:rPr>
        <w:color w:val="808080"/>
        <w:sz w:val="16"/>
        <w:szCs w:val="16"/>
        <w:lang w:val="en-US"/>
      </w:rPr>
    </w:pPr>
  </w:p>
  <w:p w14:paraId="02B2426E" w14:textId="77777777" w:rsidR="00963B35" w:rsidRPr="00F22E2C" w:rsidRDefault="00963B35" w:rsidP="00963B35">
    <w:pPr>
      <w:tabs>
        <w:tab w:val="left" w:pos="0"/>
        <w:tab w:val="center" w:pos="4536"/>
        <w:tab w:val="right" w:pos="8647"/>
      </w:tabs>
      <w:spacing w:after="0" w:line="240" w:lineRule="auto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European Neuroendocrine Tumor Society e.V. (ENETS) </w:t>
    </w:r>
    <w:r w:rsidRPr="00F22E2C">
      <w:rPr>
        <w:color w:val="808080"/>
        <w:sz w:val="16"/>
        <w:szCs w:val="16"/>
      </w:rPr>
      <w:t>| Langenbeck-Virchow-Haus | Luisenstr. 58/59 | 10117 Berlin | Germany</w:t>
    </w:r>
  </w:p>
  <w:p w14:paraId="0BAB21DF" w14:textId="77777777" w:rsidR="00963B35" w:rsidRPr="00D87273" w:rsidRDefault="00E849CD" w:rsidP="00963B35">
    <w:pPr>
      <w:tabs>
        <w:tab w:val="left" w:pos="0"/>
        <w:tab w:val="center" w:pos="4536"/>
        <w:tab w:val="right" w:pos="8647"/>
      </w:tabs>
      <w:spacing w:after="0" w:line="240" w:lineRule="auto"/>
      <w:jc w:val="center"/>
      <w:rPr>
        <w:color w:val="808080"/>
        <w:sz w:val="16"/>
        <w:szCs w:val="16"/>
      </w:rPr>
    </w:pPr>
    <w:hyperlink r:id="rId2">
      <w:r w:rsidR="00963B35" w:rsidRPr="00662C99">
        <w:rPr>
          <w:color w:val="808080"/>
          <w:sz w:val="16"/>
          <w:szCs w:val="16"/>
        </w:rPr>
        <w:t>www.enets.org</w:t>
      </w:r>
    </w:hyperlink>
    <w:r w:rsidR="00963B35" w:rsidRPr="00662C99">
      <w:rPr>
        <w:color w:val="808080"/>
        <w:sz w:val="16"/>
        <w:szCs w:val="16"/>
      </w:rPr>
      <w:t xml:space="preserve"> | </w:t>
    </w:r>
    <w:hyperlink r:id="rId3" w:history="1">
      <w:r w:rsidR="00963B35" w:rsidRPr="00662C99">
        <w:rPr>
          <w:color w:val="808080"/>
          <w:sz w:val="16"/>
          <w:szCs w:val="16"/>
        </w:rPr>
        <w:t>Info@enets.org</w:t>
      </w:r>
    </w:hyperlink>
    <w:r w:rsidR="00963B35" w:rsidRPr="00662C99">
      <w:rPr>
        <w:color w:val="808080"/>
        <w:sz w:val="16"/>
        <w:szCs w:val="16"/>
      </w:rPr>
      <w:t xml:space="preserve"> | VAT Nr.: DE252810143 | Amtsgericht Charlottenburg Nr. </w:t>
    </w:r>
    <w:r w:rsidR="00963B35" w:rsidRPr="00D87273">
      <w:rPr>
        <w:color w:val="808080"/>
        <w:sz w:val="16"/>
        <w:szCs w:val="16"/>
      </w:rPr>
      <w:t>VR 23838 B</w:t>
    </w:r>
  </w:p>
  <w:p w14:paraId="730A0200" w14:textId="709041D8" w:rsidR="00963B35" w:rsidRDefault="00963B35" w:rsidP="00963B35">
    <w:pPr>
      <w:spacing w:after="0" w:line="240" w:lineRule="auto"/>
      <w:ind w:right="-2"/>
      <w:jc w:val="center"/>
    </w:pPr>
    <w:r w:rsidRPr="00D87273">
      <w:rPr>
        <w:color w:val="808080"/>
      </w:rPr>
      <w:t>_______________________________________________</w:t>
    </w:r>
    <w:r w:rsidR="00CE7843">
      <w:rPr>
        <w:color w:val="808080"/>
      </w:rPr>
      <w:t>________________________________________________</w:t>
    </w:r>
    <w:r w:rsidRPr="00D87273">
      <w:rPr>
        <w:color w:val="808080"/>
      </w:rPr>
      <w:t>_________________</w:t>
    </w:r>
    <w:r>
      <w:rPr>
        <w:color w:val="808080"/>
      </w:rPr>
      <w:t>_</w:t>
    </w:r>
    <w:r w:rsidRPr="00D87273">
      <w:rPr>
        <w:color w:val="808080"/>
      </w:rPr>
      <w:t>________</w:t>
    </w:r>
    <w:r>
      <w:rPr>
        <w:color w:val="808080"/>
      </w:rPr>
      <w:t>_</w:t>
    </w:r>
    <w:r w:rsidRPr="00D87273">
      <w:rPr>
        <w:color w:val="808080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27C"/>
    <w:multiLevelType w:val="hybridMultilevel"/>
    <w:tmpl w:val="70B8A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D7F"/>
    <w:multiLevelType w:val="hybridMultilevel"/>
    <w:tmpl w:val="21ECC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BD7"/>
    <w:multiLevelType w:val="hybridMultilevel"/>
    <w:tmpl w:val="D1D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5ADA"/>
    <w:multiLevelType w:val="hybridMultilevel"/>
    <w:tmpl w:val="2BC4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2A96"/>
    <w:multiLevelType w:val="hybridMultilevel"/>
    <w:tmpl w:val="F3E89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23F2"/>
    <w:multiLevelType w:val="hybridMultilevel"/>
    <w:tmpl w:val="8868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1D0B"/>
    <w:multiLevelType w:val="hybridMultilevel"/>
    <w:tmpl w:val="CF56B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5AEC"/>
    <w:multiLevelType w:val="hybridMultilevel"/>
    <w:tmpl w:val="9F0611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736B"/>
    <w:multiLevelType w:val="hybridMultilevel"/>
    <w:tmpl w:val="50BA449C"/>
    <w:lvl w:ilvl="0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B8275E3"/>
    <w:multiLevelType w:val="hybridMultilevel"/>
    <w:tmpl w:val="CD220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79F0"/>
    <w:multiLevelType w:val="hybridMultilevel"/>
    <w:tmpl w:val="6860C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14B"/>
    <w:multiLevelType w:val="hybridMultilevel"/>
    <w:tmpl w:val="72D60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0386"/>
    <w:multiLevelType w:val="multilevel"/>
    <w:tmpl w:val="D88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06BF3"/>
    <w:multiLevelType w:val="hybridMultilevel"/>
    <w:tmpl w:val="310633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5EC5"/>
    <w:multiLevelType w:val="hybridMultilevel"/>
    <w:tmpl w:val="F5CC3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23A96"/>
    <w:multiLevelType w:val="hybridMultilevel"/>
    <w:tmpl w:val="93440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3B23"/>
    <w:multiLevelType w:val="hybridMultilevel"/>
    <w:tmpl w:val="7810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2073">
    <w:abstractNumId w:val="12"/>
  </w:num>
  <w:num w:numId="2" w16cid:durableId="1264997711">
    <w:abstractNumId w:val="8"/>
  </w:num>
  <w:num w:numId="3" w16cid:durableId="166679749">
    <w:abstractNumId w:val="11"/>
  </w:num>
  <w:num w:numId="4" w16cid:durableId="1360664644">
    <w:abstractNumId w:val="10"/>
  </w:num>
  <w:num w:numId="5" w16cid:durableId="1457332696">
    <w:abstractNumId w:val="6"/>
  </w:num>
  <w:num w:numId="6" w16cid:durableId="1614822908">
    <w:abstractNumId w:val="16"/>
  </w:num>
  <w:num w:numId="7" w16cid:durableId="975987809">
    <w:abstractNumId w:val="2"/>
  </w:num>
  <w:num w:numId="8" w16cid:durableId="346060559">
    <w:abstractNumId w:val="5"/>
  </w:num>
  <w:num w:numId="9" w16cid:durableId="1830320780">
    <w:abstractNumId w:val="3"/>
  </w:num>
  <w:num w:numId="10" w16cid:durableId="750934003">
    <w:abstractNumId w:val="9"/>
  </w:num>
  <w:num w:numId="11" w16cid:durableId="683551482">
    <w:abstractNumId w:val="4"/>
  </w:num>
  <w:num w:numId="12" w16cid:durableId="316809455">
    <w:abstractNumId w:val="1"/>
  </w:num>
  <w:num w:numId="13" w16cid:durableId="927932914">
    <w:abstractNumId w:val="15"/>
  </w:num>
  <w:num w:numId="14" w16cid:durableId="123935872">
    <w:abstractNumId w:val="0"/>
  </w:num>
  <w:num w:numId="15" w16cid:durableId="1158962155">
    <w:abstractNumId w:val="14"/>
  </w:num>
  <w:num w:numId="16" w16cid:durableId="1802457402">
    <w:abstractNumId w:val="13"/>
  </w:num>
  <w:num w:numId="17" w16cid:durableId="2014601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FD"/>
    <w:rsid w:val="000025F5"/>
    <w:rsid w:val="00005B62"/>
    <w:rsid w:val="00007AC3"/>
    <w:rsid w:val="000148D1"/>
    <w:rsid w:val="000157A9"/>
    <w:rsid w:val="0001700C"/>
    <w:rsid w:val="000222FD"/>
    <w:rsid w:val="00032915"/>
    <w:rsid w:val="00050834"/>
    <w:rsid w:val="0007416C"/>
    <w:rsid w:val="000762AE"/>
    <w:rsid w:val="000910E4"/>
    <w:rsid w:val="00093CB8"/>
    <w:rsid w:val="00095A67"/>
    <w:rsid w:val="000A0A02"/>
    <w:rsid w:val="000A6284"/>
    <w:rsid w:val="000A7FEA"/>
    <w:rsid w:val="000B3CF6"/>
    <w:rsid w:val="001044CC"/>
    <w:rsid w:val="001045FE"/>
    <w:rsid w:val="00107AC3"/>
    <w:rsid w:val="001500DB"/>
    <w:rsid w:val="00152706"/>
    <w:rsid w:val="001633C9"/>
    <w:rsid w:val="00175ED1"/>
    <w:rsid w:val="001801B2"/>
    <w:rsid w:val="001A01EC"/>
    <w:rsid w:val="001A70FE"/>
    <w:rsid w:val="001B7479"/>
    <w:rsid w:val="001D2A93"/>
    <w:rsid w:val="001D7995"/>
    <w:rsid w:val="001F21DA"/>
    <w:rsid w:val="001F6018"/>
    <w:rsid w:val="001F79C5"/>
    <w:rsid w:val="002002AA"/>
    <w:rsid w:val="002060D1"/>
    <w:rsid w:val="00236E18"/>
    <w:rsid w:val="00244058"/>
    <w:rsid w:val="002545FF"/>
    <w:rsid w:val="00260A8C"/>
    <w:rsid w:val="002638B1"/>
    <w:rsid w:val="002642A8"/>
    <w:rsid w:val="0026649E"/>
    <w:rsid w:val="002927F6"/>
    <w:rsid w:val="00292AA3"/>
    <w:rsid w:val="002A75C9"/>
    <w:rsid w:val="002C58AD"/>
    <w:rsid w:val="002C60B8"/>
    <w:rsid w:val="002D375E"/>
    <w:rsid w:val="002E4434"/>
    <w:rsid w:val="0030063E"/>
    <w:rsid w:val="0034087B"/>
    <w:rsid w:val="0035072C"/>
    <w:rsid w:val="00350FF2"/>
    <w:rsid w:val="00352434"/>
    <w:rsid w:val="00360763"/>
    <w:rsid w:val="003715DB"/>
    <w:rsid w:val="00372F01"/>
    <w:rsid w:val="00374AF5"/>
    <w:rsid w:val="003874B5"/>
    <w:rsid w:val="003A66E7"/>
    <w:rsid w:val="003C6E6B"/>
    <w:rsid w:val="003D3834"/>
    <w:rsid w:val="00404BB7"/>
    <w:rsid w:val="00445E7B"/>
    <w:rsid w:val="00454ACD"/>
    <w:rsid w:val="00454F4F"/>
    <w:rsid w:val="00472805"/>
    <w:rsid w:val="00475E36"/>
    <w:rsid w:val="0048335A"/>
    <w:rsid w:val="00487DFE"/>
    <w:rsid w:val="00491434"/>
    <w:rsid w:val="004A1080"/>
    <w:rsid w:val="004C027A"/>
    <w:rsid w:val="004D19D3"/>
    <w:rsid w:val="004D5E09"/>
    <w:rsid w:val="004D6588"/>
    <w:rsid w:val="004E2096"/>
    <w:rsid w:val="004E6CB2"/>
    <w:rsid w:val="004F450A"/>
    <w:rsid w:val="00500DB9"/>
    <w:rsid w:val="00506200"/>
    <w:rsid w:val="00520E43"/>
    <w:rsid w:val="005272B9"/>
    <w:rsid w:val="00530101"/>
    <w:rsid w:val="0056675E"/>
    <w:rsid w:val="00576B20"/>
    <w:rsid w:val="005800D7"/>
    <w:rsid w:val="005811A0"/>
    <w:rsid w:val="00587AD7"/>
    <w:rsid w:val="005A344D"/>
    <w:rsid w:val="005E40C9"/>
    <w:rsid w:val="005F6B62"/>
    <w:rsid w:val="00612C3D"/>
    <w:rsid w:val="0061366B"/>
    <w:rsid w:val="00615AE2"/>
    <w:rsid w:val="00646ABC"/>
    <w:rsid w:val="00650251"/>
    <w:rsid w:val="00651328"/>
    <w:rsid w:val="00654438"/>
    <w:rsid w:val="00656AB4"/>
    <w:rsid w:val="0066182D"/>
    <w:rsid w:val="006622CF"/>
    <w:rsid w:val="00665D8B"/>
    <w:rsid w:val="00671238"/>
    <w:rsid w:val="00680D75"/>
    <w:rsid w:val="00682087"/>
    <w:rsid w:val="00692C21"/>
    <w:rsid w:val="00696966"/>
    <w:rsid w:val="006A4F2B"/>
    <w:rsid w:val="006C0F52"/>
    <w:rsid w:val="006C4B70"/>
    <w:rsid w:val="006D7345"/>
    <w:rsid w:val="006E29F0"/>
    <w:rsid w:val="006E4B0F"/>
    <w:rsid w:val="006E4D56"/>
    <w:rsid w:val="00700661"/>
    <w:rsid w:val="00711B4E"/>
    <w:rsid w:val="007122D8"/>
    <w:rsid w:val="00724BCF"/>
    <w:rsid w:val="007437F9"/>
    <w:rsid w:val="00773AA3"/>
    <w:rsid w:val="00791531"/>
    <w:rsid w:val="00794A4B"/>
    <w:rsid w:val="00796E69"/>
    <w:rsid w:val="007B7275"/>
    <w:rsid w:val="007D0025"/>
    <w:rsid w:val="007D27A9"/>
    <w:rsid w:val="007F6136"/>
    <w:rsid w:val="007F72E7"/>
    <w:rsid w:val="0080209D"/>
    <w:rsid w:val="00866FEF"/>
    <w:rsid w:val="0087327E"/>
    <w:rsid w:val="008747F4"/>
    <w:rsid w:val="0088236E"/>
    <w:rsid w:val="0089014D"/>
    <w:rsid w:val="00893A5F"/>
    <w:rsid w:val="008B47B1"/>
    <w:rsid w:val="008B61DE"/>
    <w:rsid w:val="008C756E"/>
    <w:rsid w:val="008E7AE5"/>
    <w:rsid w:val="009035C1"/>
    <w:rsid w:val="00906162"/>
    <w:rsid w:val="00953552"/>
    <w:rsid w:val="009636B6"/>
    <w:rsid w:val="00963B35"/>
    <w:rsid w:val="0096604E"/>
    <w:rsid w:val="00991D6D"/>
    <w:rsid w:val="009A42ED"/>
    <w:rsid w:val="009E18A3"/>
    <w:rsid w:val="009E4D72"/>
    <w:rsid w:val="00A1673C"/>
    <w:rsid w:val="00A36A20"/>
    <w:rsid w:val="00A42102"/>
    <w:rsid w:val="00A55A08"/>
    <w:rsid w:val="00A60276"/>
    <w:rsid w:val="00A67A58"/>
    <w:rsid w:val="00A73AD3"/>
    <w:rsid w:val="00A80ED7"/>
    <w:rsid w:val="00A83A6E"/>
    <w:rsid w:val="00A83BA3"/>
    <w:rsid w:val="00A85C0B"/>
    <w:rsid w:val="00A91017"/>
    <w:rsid w:val="00A91D72"/>
    <w:rsid w:val="00A940E0"/>
    <w:rsid w:val="00AB5BB7"/>
    <w:rsid w:val="00AC3480"/>
    <w:rsid w:val="00AC3671"/>
    <w:rsid w:val="00AD0855"/>
    <w:rsid w:val="00AD28F3"/>
    <w:rsid w:val="00AD47C2"/>
    <w:rsid w:val="00AE07DD"/>
    <w:rsid w:val="00AF1FE9"/>
    <w:rsid w:val="00B30C08"/>
    <w:rsid w:val="00B31CC1"/>
    <w:rsid w:val="00B34338"/>
    <w:rsid w:val="00B44464"/>
    <w:rsid w:val="00B53837"/>
    <w:rsid w:val="00B70E03"/>
    <w:rsid w:val="00B8685F"/>
    <w:rsid w:val="00B9005D"/>
    <w:rsid w:val="00B96473"/>
    <w:rsid w:val="00BA2187"/>
    <w:rsid w:val="00BB502C"/>
    <w:rsid w:val="00BC1BE1"/>
    <w:rsid w:val="00BE5536"/>
    <w:rsid w:val="00C126F4"/>
    <w:rsid w:val="00C128E7"/>
    <w:rsid w:val="00C17333"/>
    <w:rsid w:val="00C17A4C"/>
    <w:rsid w:val="00C24A76"/>
    <w:rsid w:val="00C30E67"/>
    <w:rsid w:val="00C31018"/>
    <w:rsid w:val="00C322C6"/>
    <w:rsid w:val="00C33311"/>
    <w:rsid w:val="00C47D9F"/>
    <w:rsid w:val="00C70432"/>
    <w:rsid w:val="00C70F09"/>
    <w:rsid w:val="00C7128E"/>
    <w:rsid w:val="00C74A17"/>
    <w:rsid w:val="00C907C2"/>
    <w:rsid w:val="00C947A0"/>
    <w:rsid w:val="00C95CF5"/>
    <w:rsid w:val="00CA2554"/>
    <w:rsid w:val="00CB4E0F"/>
    <w:rsid w:val="00CB6B26"/>
    <w:rsid w:val="00CB7C9F"/>
    <w:rsid w:val="00CC2E80"/>
    <w:rsid w:val="00CC70F0"/>
    <w:rsid w:val="00CC73D3"/>
    <w:rsid w:val="00CD1BA5"/>
    <w:rsid w:val="00CD4DA2"/>
    <w:rsid w:val="00CE5842"/>
    <w:rsid w:val="00CE7843"/>
    <w:rsid w:val="00CF5AB8"/>
    <w:rsid w:val="00CF672B"/>
    <w:rsid w:val="00D119A7"/>
    <w:rsid w:val="00D16202"/>
    <w:rsid w:val="00D17ECD"/>
    <w:rsid w:val="00D21F8B"/>
    <w:rsid w:val="00D259E1"/>
    <w:rsid w:val="00D34FEB"/>
    <w:rsid w:val="00D40F53"/>
    <w:rsid w:val="00D43F48"/>
    <w:rsid w:val="00D44920"/>
    <w:rsid w:val="00D51A6B"/>
    <w:rsid w:val="00D65998"/>
    <w:rsid w:val="00D730B7"/>
    <w:rsid w:val="00D80670"/>
    <w:rsid w:val="00D8358F"/>
    <w:rsid w:val="00D863B3"/>
    <w:rsid w:val="00D9102F"/>
    <w:rsid w:val="00D91E68"/>
    <w:rsid w:val="00DC6854"/>
    <w:rsid w:val="00DD346E"/>
    <w:rsid w:val="00DD5156"/>
    <w:rsid w:val="00DD55BD"/>
    <w:rsid w:val="00DF1A99"/>
    <w:rsid w:val="00DF306F"/>
    <w:rsid w:val="00E103EF"/>
    <w:rsid w:val="00E24911"/>
    <w:rsid w:val="00E42C17"/>
    <w:rsid w:val="00E47580"/>
    <w:rsid w:val="00E5173C"/>
    <w:rsid w:val="00E54D7B"/>
    <w:rsid w:val="00E60869"/>
    <w:rsid w:val="00E65AED"/>
    <w:rsid w:val="00E76BB1"/>
    <w:rsid w:val="00E849CD"/>
    <w:rsid w:val="00E92EE8"/>
    <w:rsid w:val="00E95A23"/>
    <w:rsid w:val="00EA1D73"/>
    <w:rsid w:val="00EB461F"/>
    <w:rsid w:val="00EC62D5"/>
    <w:rsid w:val="00EC6FF1"/>
    <w:rsid w:val="00ED430C"/>
    <w:rsid w:val="00ED483B"/>
    <w:rsid w:val="00EF2715"/>
    <w:rsid w:val="00EF3D0F"/>
    <w:rsid w:val="00F043C5"/>
    <w:rsid w:val="00F05D98"/>
    <w:rsid w:val="00F11F60"/>
    <w:rsid w:val="00F54064"/>
    <w:rsid w:val="00F546E4"/>
    <w:rsid w:val="00F739E8"/>
    <w:rsid w:val="00F756C0"/>
    <w:rsid w:val="00F765DC"/>
    <w:rsid w:val="00F825F8"/>
    <w:rsid w:val="00F83616"/>
    <w:rsid w:val="00F8639B"/>
    <w:rsid w:val="00F93E0A"/>
    <w:rsid w:val="00FB0E04"/>
    <w:rsid w:val="00FB124E"/>
    <w:rsid w:val="00FB4B1E"/>
    <w:rsid w:val="00FB7E5A"/>
    <w:rsid w:val="00FC2FDA"/>
    <w:rsid w:val="00FC301C"/>
    <w:rsid w:val="00FC6949"/>
    <w:rsid w:val="00FD6B15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952D4"/>
  <w15:docId w15:val="{42D4E599-CD24-4632-991C-ADA13DB7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3B3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2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22F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22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222FD"/>
    <w:rPr>
      <w:b/>
      <w:bCs/>
    </w:rPr>
  </w:style>
  <w:style w:type="character" w:styleId="Hervorhebung">
    <w:name w:val="Emphasis"/>
    <w:uiPriority w:val="20"/>
    <w:qFormat/>
    <w:rsid w:val="000222F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22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0FE"/>
  </w:style>
  <w:style w:type="paragraph" w:styleId="Fuzeile">
    <w:name w:val="footer"/>
    <w:basedOn w:val="Standard"/>
    <w:link w:val="FuzeileZchn"/>
    <w:uiPriority w:val="99"/>
    <w:unhideWhenUsed/>
    <w:rsid w:val="001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0FE"/>
  </w:style>
  <w:style w:type="paragraph" w:styleId="Listenabsatz">
    <w:name w:val="List Paragraph"/>
    <w:basedOn w:val="Standard"/>
    <w:uiPriority w:val="34"/>
    <w:qFormat/>
    <w:rsid w:val="00D51A6B"/>
    <w:pPr>
      <w:ind w:left="720"/>
      <w:contextualSpacing/>
    </w:pPr>
  </w:style>
  <w:style w:type="paragraph" w:styleId="KeinLeerraum">
    <w:name w:val="No Spacing"/>
    <w:uiPriority w:val="1"/>
    <w:qFormat/>
    <w:rsid w:val="0048335A"/>
    <w:rPr>
      <w:sz w:val="22"/>
      <w:szCs w:val="22"/>
      <w:lang w:val="de-DE" w:eastAsia="en-US"/>
    </w:rPr>
  </w:style>
  <w:style w:type="character" w:customStyle="1" w:styleId="UnresolvedMention1">
    <w:name w:val="Unresolved Mention1"/>
    <w:uiPriority w:val="99"/>
    <w:semiHidden/>
    <w:unhideWhenUsed/>
    <w:rsid w:val="00F863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9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aleTabelle"/>
    <w:uiPriority w:val="46"/>
    <w:rsid w:val="000910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uick-right">
    <w:name w:val="quick-right"/>
    <w:basedOn w:val="Absatz-Standardschriftart"/>
    <w:rsid w:val="00D863B3"/>
  </w:style>
  <w:style w:type="table" w:styleId="Gitternetztabelle1hell">
    <w:name w:val="Grid Table 1 Light"/>
    <w:basedOn w:val="NormaleTabelle"/>
    <w:uiPriority w:val="46"/>
    <w:rsid w:val="00581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40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0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0F53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D3"/>
    <w:rPr>
      <w:b/>
      <w:bCs/>
      <w:lang w:val="de-DE" w:eastAsia="en-US"/>
    </w:rPr>
  </w:style>
  <w:style w:type="paragraph" w:styleId="berarbeitung">
    <w:name w:val="Revision"/>
    <w:hidden/>
    <w:uiPriority w:val="99"/>
    <w:semiHidden/>
    <w:rsid w:val="001B7479"/>
    <w:rPr>
      <w:sz w:val="22"/>
      <w:szCs w:val="22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7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27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492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449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ets.org" TargetMode="External"/><Relationship Id="rId2" Type="http://schemas.openxmlformats.org/officeDocument/2006/relationships/hyperlink" Target="http://www.enets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ets.org" TargetMode="External"/><Relationship Id="rId2" Type="http://schemas.openxmlformats.org/officeDocument/2006/relationships/hyperlink" Target="http://www.enet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04EB-9041-4D32-8C4B-661FD9FC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13550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Knell</dc:creator>
  <cp:lastModifiedBy>Leah Matthews</cp:lastModifiedBy>
  <cp:revision>10</cp:revision>
  <cp:lastPrinted>2018-02-19T11:06:00Z</cp:lastPrinted>
  <dcterms:created xsi:type="dcterms:W3CDTF">2022-05-31T13:12:00Z</dcterms:created>
  <dcterms:modified xsi:type="dcterms:W3CDTF">2022-06-01T10:26:00Z</dcterms:modified>
</cp:coreProperties>
</file>